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F0E6" w14:textId="39E16DDE" w:rsidR="00820C79" w:rsidRPr="008A2C88" w:rsidRDefault="00A54B98" w:rsidP="00D12111">
      <w:pPr>
        <w:spacing w:after="0"/>
        <w:rPr>
          <w:sz w:val="40"/>
          <w:szCs w:val="40"/>
          <w:lang w:val="en-GB"/>
        </w:rPr>
      </w:pPr>
      <w:bookmarkStart w:id="0" w:name="_Hlk107493574"/>
      <w:r>
        <w:rPr>
          <w:noProof/>
        </w:rPr>
        <w:drawing>
          <wp:inline distT="0" distB="0" distL="0" distR="0" wp14:anchorId="22DAB26C" wp14:editId="3AFB9F25">
            <wp:extent cx="1371600" cy="479425"/>
            <wp:effectExtent l="0" t="0" r="0" b="0"/>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79425"/>
                    </a:xfrm>
                    <a:prstGeom prst="rect">
                      <a:avLst/>
                    </a:prstGeom>
                    <a:noFill/>
                    <a:ln>
                      <a:noFill/>
                    </a:ln>
                  </pic:spPr>
                </pic:pic>
              </a:graphicData>
            </a:graphic>
          </wp:inline>
        </w:drawing>
      </w:r>
      <w:r w:rsidR="000A00FD">
        <w:rPr>
          <w:sz w:val="40"/>
          <w:szCs w:val="40"/>
          <w:lang w:val="en-GB"/>
        </w:rPr>
        <w:t xml:space="preserve">                  </w:t>
      </w:r>
      <w:r w:rsidR="00D12111">
        <w:rPr>
          <w:sz w:val="40"/>
          <w:szCs w:val="40"/>
          <w:lang w:val="en-GB"/>
        </w:rPr>
        <w:tab/>
      </w:r>
      <w:r w:rsidR="00D12111">
        <w:rPr>
          <w:sz w:val="40"/>
          <w:szCs w:val="40"/>
          <w:lang w:val="en-GB"/>
        </w:rPr>
        <w:tab/>
        <w:t xml:space="preserve">       </w:t>
      </w:r>
      <w:r w:rsidR="000A00FD">
        <w:rPr>
          <w:sz w:val="40"/>
          <w:szCs w:val="40"/>
          <w:lang w:val="en-GB"/>
        </w:rPr>
        <w:t xml:space="preserve"> </w:t>
      </w:r>
      <w:r>
        <w:rPr>
          <w:sz w:val="40"/>
          <w:szCs w:val="40"/>
          <w:lang w:val="en-GB"/>
        </w:rPr>
        <w:t xml:space="preserve">         </w:t>
      </w:r>
      <w:r w:rsidR="000A00FD">
        <w:rPr>
          <w:sz w:val="40"/>
          <w:szCs w:val="40"/>
          <w:lang w:val="en-GB"/>
        </w:rPr>
        <w:t xml:space="preserve"> </w:t>
      </w:r>
      <w:r>
        <w:rPr>
          <w:noProof/>
        </w:rPr>
        <w:drawing>
          <wp:inline distT="0" distB="0" distL="0" distR="0" wp14:anchorId="139238ED" wp14:editId="6B9EA5FA">
            <wp:extent cx="1535430" cy="465455"/>
            <wp:effectExtent l="0" t="0" r="762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535430" cy="465455"/>
                    </a:xfrm>
                    <a:prstGeom prst="rect">
                      <a:avLst/>
                    </a:prstGeom>
                  </pic:spPr>
                </pic:pic>
              </a:graphicData>
            </a:graphic>
          </wp:inline>
        </w:drawing>
      </w:r>
      <w:r w:rsidR="000A00FD">
        <w:rPr>
          <w:sz w:val="40"/>
          <w:szCs w:val="40"/>
          <w:lang w:val="en-GB"/>
        </w:rPr>
        <w:t xml:space="preserve">                          </w:t>
      </w:r>
    </w:p>
    <w:p w14:paraId="7ADB54DE" w14:textId="77777777" w:rsidR="00820C79" w:rsidRDefault="00820C79">
      <w:pPr>
        <w:rPr>
          <w:lang w:val="en-GB"/>
        </w:rPr>
      </w:pPr>
    </w:p>
    <w:p w14:paraId="68A920CD" w14:textId="77777777" w:rsidR="00820C79" w:rsidRDefault="00820C79">
      <w:pPr>
        <w:rPr>
          <w:lang w:val="en-GB"/>
        </w:rPr>
      </w:pPr>
    </w:p>
    <w:p w14:paraId="5F38E83C" w14:textId="7F9F12C6" w:rsidR="00820C79" w:rsidRPr="006A21D4" w:rsidRDefault="008A2C88" w:rsidP="008A2C88">
      <w:pPr>
        <w:jc w:val="center"/>
        <w:rPr>
          <w:sz w:val="32"/>
          <w:szCs w:val="32"/>
          <w:lang w:val="en-GB"/>
        </w:rPr>
      </w:pPr>
      <w:r w:rsidRPr="006A21D4">
        <w:rPr>
          <w:sz w:val="32"/>
          <w:szCs w:val="32"/>
          <w:lang w:val="en-GB"/>
        </w:rPr>
        <w:t xml:space="preserve">Call for proposals 2023 </w:t>
      </w:r>
    </w:p>
    <w:p w14:paraId="16D54AFC" w14:textId="505196AE" w:rsidR="00820C79" w:rsidRDefault="006A21D4" w:rsidP="006A21D4">
      <w:pPr>
        <w:jc w:val="center"/>
        <w:rPr>
          <w:lang w:val="en-GB"/>
        </w:rPr>
      </w:pPr>
      <w:r w:rsidRPr="006A21D4">
        <w:rPr>
          <w:sz w:val="28"/>
          <w:lang w:val="en-GB"/>
        </w:rPr>
        <w:t>Research targeting development of innovative therapeutic strategies in cardiovascular disease (</w:t>
      </w:r>
      <w:r w:rsidRPr="006A21D4">
        <w:rPr>
          <w:lang w:val="en-GB"/>
        </w:rPr>
        <w:t>CARDINNOV</w:t>
      </w:r>
      <w:r w:rsidR="007310E1">
        <w:rPr>
          <w:lang w:val="en-GB"/>
        </w:rPr>
        <w:t>)</w:t>
      </w:r>
    </w:p>
    <w:p w14:paraId="17FD4C23" w14:textId="77777777" w:rsidR="00820C79" w:rsidRDefault="00820C79">
      <w:pPr>
        <w:rPr>
          <w:lang w:val="en-GB"/>
        </w:rPr>
      </w:pPr>
    </w:p>
    <w:p w14:paraId="246AEC05" w14:textId="2C40C8FD" w:rsidR="00820C79" w:rsidRPr="008A2C88" w:rsidRDefault="008A2C88" w:rsidP="008A2C88">
      <w:pPr>
        <w:jc w:val="center"/>
        <w:rPr>
          <w:b/>
          <w:bCs/>
          <w:sz w:val="28"/>
          <w:szCs w:val="28"/>
          <w:lang w:val="en-GB"/>
        </w:rPr>
      </w:pPr>
      <w:r w:rsidRPr="008A2C88">
        <w:rPr>
          <w:b/>
          <w:bCs/>
          <w:sz w:val="28"/>
          <w:szCs w:val="28"/>
          <w:lang w:val="en-GB"/>
        </w:rPr>
        <w:t>Call Text</w:t>
      </w:r>
    </w:p>
    <w:p w14:paraId="0C97C6C3" w14:textId="77777777" w:rsidR="00820C79" w:rsidRDefault="00820C79">
      <w:pPr>
        <w:rPr>
          <w:lang w:val="en-GB"/>
        </w:rPr>
      </w:pPr>
    </w:p>
    <w:p w14:paraId="5F2C8AA5" w14:textId="77777777" w:rsidR="00820C79" w:rsidRDefault="00820C79">
      <w:pPr>
        <w:rPr>
          <w:lang w:val="en-GB"/>
        </w:rPr>
      </w:pPr>
    </w:p>
    <w:p w14:paraId="0A719190" w14:textId="77777777" w:rsidR="00293946" w:rsidRPr="00293946" w:rsidRDefault="00293946" w:rsidP="00293946">
      <w:pPr>
        <w:jc w:val="center"/>
        <w:rPr>
          <w:sz w:val="32"/>
          <w:szCs w:val="32"/>
          <w:lang w:val="en-GB"/>
        </w:rPr>
      </w:pPr>
      <w:r w:rsidRPr="00293946">
        <w:rPr>
          <w:sz w:val="32"/>
          <w:szCs w:val="32"/>
          <w:lang w:val="en-GB"/>
        </w:rPr>
        <w:t>DEADLINES</w:t>
      </w:r>
    </w:p>
    <w:p w14:paraId="41E9F550" w14:textId="36AC04B9" w:rsidR="00293946" w:rsidRPr="00293946" w:rsidRDefault="00180DF5" w:rsidP="00293946">
      <w:pPr>
        <w:jc w:val="center"/>
        <w:rPr>
          <w:lang w:val="en-GB"/>
        </w:rPr>
      </w:pPr>
      <w:r>
        <w:rPr>
          <w:lang w:val="en-GB"/>
        </w:rPr>
        <w:t>February 7</w:t>
      </w:r>
      <w:r w:rsidR="00452F90" w:rsidRPr="00452F90">
        <w:rPr>
          <w:lang w:val="en-GB"/>
        </w:rPr>
        <w:t>,</w:t>
      </w:r>
      <w:r w:rsidR="00293946" w:rsidRPr="00452F90">
        <w:rPr>
          <w:lang w:val="en-GB"/>
        </w:rPr>
        <w:t xml:space="preserve"> </w:t>
      </w:r>
      <w:r>
        <w:rPr>
          <w:lang w:val="en-GB"/>
        </w:rPr>
        <w:t xml:space="preserve">2023 </w:t>
      </w:r>
      <w:r w:rsidR="00293946" w:rsidRPr="00452F90">
        <w:rPr>
          <w:lang w:val="en-GB"/>
        </w:rPr>
        <w:t>(</w:t>
      </w:r>
      <w:r>
        <w:rPr>
          <w:lang w:val="en-GB"/>
        </w:rPr>
        <w:t>16</w:t>
      </w:r>
      <w:r w:rsidR="00293946" w:rsidRPr="00452F90">
        <w:rPr>
          <w:lang w:val="en-GB"/>
        </w:rPr>
        <w:t>:00, CET)</w:t>
      </w:r>
      <w:r w:rsidR="00293946" w:rsidRPr="00293946">
        <w:rPr>
          <w:lang w:val="en-GB"/>
        </w:rPr>
        <w:t xml:space="preserve"> - SUBMISSION OF PRE-PROPOSALS</w:t>
      </w:r>
    </w:p>
    <w:p w14:paraId="4774DA26" w14:textId="3BB34205" w:rsidR="00293946" w:rsidRPr="00293946" w:rsidRDefault="00180DF5" w:rsidP="00293946">
      <w:pPr>
        <w:jc w:val="center"/>
        <w:rPr>
          <w:lang w:val="en-GB"/>
        </w:rPr>
      </w:pPr>
      <w:r w:rsidRPr="00180DF5">
        <w:rPr>
          <w:lang w:val="en-GB"/>
        </w:rPr>
        <w:t>June 15</w:t>
      </w:r>
      <w:r w:rsidR="00452F90" w:rsidRPr="00180DF5">
        <w:rPr>
          <w:lang w:val="en-GB"/>
        </w:rPr>
        <w:t>,</w:t>
      </w:r>
      <w:r w:rsidR="00293946" w:rsidRPr="00180DF5">
        <w:rPr>
          <w:lang w:val="en-GB"/>
        </w:rPr>
        <w:t xml:space="preserve"> </w:t>
      </w:r>
      <w:r w:rsidRPr="00180DF5">
        <w:rPr>
          <w:lang w:val="en-GB"/>
        </w:rPr>
        <w:t>2023</w:t>
      </w:r>
      <w:r w:rsidR="00293946" w:rsidRPr="00180DF5">
        <w:rPr>
          <w:lang w:val="en-GB"/>
        </w:rPr>
        <w:t xml:space="preserve"> (</w:t>
      </w:r>
      <w:r w:rsidRPr="00180DF5">
        <w:rPr>
          <w:lang w:val="en-GB"/>
        </w:rPr>
        <w:t>16</w:t>
      </w:r>
      <w:r w:rsidR="00293946" w:rsidRPr="00180DF5">
        <w:rPr>
          <w:lang w:val="en-GB"/>
        </w:rPr>
        <w:t>:00, CEST) - SUBMISSION</w:t>
      </w:r>
      <w:r w:rsidR="00293946" w:rsidRPr="00293946">
        <w:rPr>
          <w:lang w:val="en-GB"/>
        </w:rPr>
        <w:t xml:space="preserve"> OF INVITED FULL-PROPOSALS</w:t>
      </w:r>
    </w:p>
    <w:p w14:paraId="08AA23F1" w14:textId="77777777" w:rsidR="00293946" w:rsidRDefault="00293946" w:rsidP="00293946">
      <w:pPr>
        <w:rPr>
          <w:lang w:val="en-GB"/>
        </w:rPr>
      </w:pPr>
    </w:p>
    <w:p w14:paraId="389104F7" w14:textId="13365466" w:rsidR="00293946" w:rsidRPr="00293946" w:rsidRDefault="00293946" w:rsidP="00293946">
      <w:pPr>
        <w:jc w:val="center"/>
        <w:rPr>
          <w:lang w:val="en-GB"/>
        </w:rPr>
      </w:pPr>
      <w:r w:rsidRPr="00293946">
        <w:rPr>
          <w:lang w:val="en-GB"/>
        </w:rPr>
        <w:t>Link to electronic proposal submission</w:t>
      </w:r>
      <w:r w:rsidR="000724C3">
        <w:rPr>
          <w:lang w:val="en-GB"/>
        </w:rPr>
        <w:t xml:space="preserve"> </w:t>
      </w:r>
    </w:p>
    <w:p w14:paraId="1DC5DB32" w14:textId="79B40461" w:rsidR="00604126" w:rsidRDefault="006450EC" w:rsidP="0075757C">
      <w:pPr>
        <w:jc w:val="center"/>
        <w:rPr>
          <w:lang w:val="en-GB"/>
        </w:rPr>
      </w:pPr>
      <w:hyperlink r:id="rId10" w:history="1">
        <w:r w:rsidR="0075757C" w:rsidRPr="005160B5">
          <w:rPr>
            <w:rStyle w:val="Lienhypertexte"/>
            <w:lang w:val="en-GB"/>
          </w:rPr>
          <w:t>https://ptoutline.eu/app/era4healthcvd</w:t>
        </w:r>
      </w:hyperlink>
    </w:p>
    <w:p w14:paraId="7BA5CB08" w14:textId="77777777" w:rsidR="0075757C" w:rsidRDefault="0075757C" w:rsidP="00604126">
      <w:pPr>
        <w:rPr>
          <w:lang w:val="en-GB"/>
        </w:rPr>
      </w:pPr>
    </w:p>
    <w:p w14:paraId="1CC09AD8" w14:textId="0A18FCC5" w:rsidR="00604126" w:rsidRDefault="00604126" w:rsidP="00604126">
      <w:pPr>
        <w:rPr>
          <w:lang w:val="en-GB"/>
        </w:rPr>
      </w:pPr>
      <w:r w:rsidRPr="00604126">
        <w:rPr>
          <w:lang w:val="en-GB"/>
        </w:rPr>
        <w:t>For further information, please visit us on the website:</w:t>
      </w:r>
      <w:r w:rsidR="000A00FD">
        <w:rPr>
          <w:lang w:val="en-GB"/>
        </w:rPr>
        <w:t xml:space="preserve"> </w:t>
      </w:r>
      <w:hyperlink r:id="rId11" w:history="1">
        <w:r w:rsidR="00806D40" w:rsidRPr="0083265E">
          <w:rPr>
            <w:rStyle w:val="Lienhypertexte"/>
            <w:lang w:val="en-GB"/>
          </w:rPr>
          <w:t>https://era4health.eu/</w:t>
        </w:r>
      </w:hyperlink>
    </w:p>
    <w:p w14:paraId="2D92A9D5" w14:textId="77777777" w:rsidR="00604126" w:rsidRDefault="00604126" w:rsidP="00604126">
      <w:pPr>
        <w:rPr>
          <w:lang w:val="en-GB"/>
        </w:rPr>
      </w:pPr>
    </w:p>
    <w:p w14:paraId="24012331" w14:textId="1F161790" w:rsidR="00604126" w:rsidRPr="00604126" w:rsidRDefault="00604126" w:rsidP="00604126">
      <w:pPr>
        <w:rPr>
          <w:lang w:val="en-GB"/>
        </w:rPr>
      </w:pPr>
      <w:r w:rsidRPr="00604126">
        <w:rPr>
          <w:lang w:val="en-GB"/>
        </w:rPr>
        <w:t>or contact the Joint Call Secretariat (JCS):</w:t>
      </w:r>
    </w:p>
    <w:p w14:paraId="5C4531FF" w14:textId="77777777" w:rsidR="00180DF5" w:rsidRPr="00180DF5" w:rsidRDefault="00180DF5" w:rsidP="00180DF5">
      <w:pPr>
        <w:rPr>
          <w:lang w:val="en-GB"/>
        </w:rPr>
      </w:pPr>
      <w:r w:rsidRPr="00180DF5">
        <w:rPr>
          <w:lang w:val="en-GB"/>
        </w:rPr>
        <w:t>French National Research Agency</w:t>
      </w:r>
    </w:p>
    <w:p w14:paraId="659BDBFA" w14:textId="77777777" w:rsidR="00180DF5" w:rsidRPr="00180DF5" w:rsidRDefault="00180DF5" w:rsidP="00180DF5">
      <w:pPr>
        <w:rPr>
          <w:lang w:val="en-GB"/>
        </w:rPr>
      </w:pPr>
      <w:proofErr w:type="spellStart"/>
      <w:r w:rsidRPr="00180DF5">
        <w:rPr>
          <w:lang w:val="en-GB"/>
        </w:rPr>
        <w:t>Dr.</w:t>
      </w:r>
      <w:proofErr w:type="spellEnd"/>
      <w:r w:rsidRPr="00180DF5">
        <w:rPr>
          <w:lang w:val="en-GB"/>
        </w:rPr>
        <w:t xml:space="preserve"> Séverine Olivier and </w:t>
      </w:r>
      <w:proofErr w:type="spellStart"/>
      <w:r w:rsidRPr="00180DF5">
        <w:rPr>
          <w:lang w:val="en-GB"/>
        </w:rPr>
        <w:t>Dr.</w:t>
      </w:r>
      <w:proofErr w:type="spellEnd"/>
      <w:r w:rsidRPr="00180DF5">
        <w:rPr>
          <w:lang w:val="en-GB"/>
        </w:rPr>
        <w:t xml:space="preserve"> Martine </w:t>
      </w:r>
      <w:proofErr w:type="spellStart"/>
      <w:r w:rsidRPr="00180DF5">
        <w:rPr>
          <w:lang w:val="en-GB"/>
        </w:rPr>
        <w:t>Batoux</w:t>
      </w:r>
      <w:proofErr w:type="spellEnd"/>
    </w:p>
    <w:p w14:paraId="2752E595" w14:textId="77777777" w:rsidR="00180DF5" w:rsidRPr="00604126" w:rsidRDefault="00180DF5" w:rsidP="00180DF5">
      <w:pPr>
        <w:rPr>
          <w:highlight w:val="yellow"/>
          <w:lang w:val="en-GB"/>
        </w:rPr>
      </w:pPr>
      <w:r>
        <w:rPr>
          <w:lang w:val="en-GB"/>
        </w:rPr>
        <w:t xml:space="preserve">+33 1 73 54 81 74/+33 </w:t>
      </w:r>
      <w:r w:rsidRPr="00FD04B1">
        <w:rPr>
          <w:lang w:val="en-GB"/>
        </w:rPr>
        <w:t>1 73 54 81 40</w:t>
      </w:r>
    </w:p>
    <w:p w14:paraId="323E3DDA" w14:textId="77777777" w:rsidR="00180DF5" w:rsidRDefault="00180DF5" w:rsidP="00180DF5">
      <w:pPr>
        <w:rPr>
          <w:lang w:val="en-GB"/>
        </w:rPr>
      </w:pPr>
      <w:r w:rsidRPr="00FD04B1">
        <w:rPr>
          <w:lang w:val="en-GB"/>
        </w:rPr>
        <w:t>era4healthcall@agencerecherche.fr</w:t>
      </w:r>
    </w:p>
    <w:p w14:paraId="1F88B3CB" w14:textId="3BC3A95D" w:rsidR="00820C79" w:rsidRDefault="00820C79" w:rsidP="00604126">
      <w:pPr>
        <w:rPr>
          <w:lang w:val="en-GB"/>
        </w:rPr>
      </w:pPr>
    </w:p>
    <w:p w14:paraId="5F51A010" w14:textId="597675E7" w:rsidR="00B237D2" w:rsidRDefault="00B237D2" w:rsidP="00604126">
      <w:pPr>
        <w:rPr>
          <w:lang w:val="en-GB"/>
        </w:rPr>
      </w:pPr>
    </w:p>
    <w:p w14:paraId="1E590D6A" w14:textId="60001FEC" w:rsidR="00FE65DE" w:rsidRDefault="00FE65DE">
      <w:pPr>
        <w:rPr>
          <w:lang w:val="en-GB"/>
        </w:rPr>
      </w:pPr>
      <w:r>
        <w:rPr>
          <w:lang w:val="en-GB"/>
        </w:rPr>
        <w:br w:type="page"/>
      </w:r>
    </w:p>
    <w:bookmarkEnd w:id="0" w:displacedByCustomXml="next"/>
    <w:sdt>
      <w:sdtPr>
        <w:rPr>
          <w:rFonts w:asciiTheme="minorHAnsi" w:eastAsiaTheme="minorHAnsi" w:hAnsiTheme="minorHAnsi" w:cstheme="minorBidi"/>
          <w:color w:val="auto"/>
          <w:sz w:val="22"/>
          <w:szCs w:val="22"/>
        </w:rPr>
        <w:id w:val="-1559082973"/>
        <w:docPartObj>
          <w:docPartGallery w:val="Table of Contents"/>
          <w:docPartUnique/>
        </w:docPartObj>
      </w:sdtPr>
      <w:sdtEndPr>
        <w:rPr>
          <w:b/>
          <w:bCs/>
        </w:rPr>
      </w:sdtEndPr>
      <w:sdtContent>
        <w:p w14:paraId="546234E6" w14:textId="72E3156A" w:rsidR="00FE65DE" w:rsidRDefault="00FE65DE" w:rsidP="00533AD9">
          <w:pPr>
            <w:pStyle w:val="En-ttedetabledesmatires"/>
          </w:pPr>
          <w:r>
            <w:t>Content</w:t>
          </w:r>
        </w:p>
        <w:p w14:paraId="4945A3DF" w14:textId="34EFEA8B" w:rsidR="00E74C27" w:rsidRDefault="00FE65DE">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1313498" w:history="1">
            <w:r w:rsidR="00E74C27" w:rsidRPr="00F71193">
              <w:rPr>
                <w:rStyle w:val="Lienhypertexte"/>
                <w:noProof/>
                <w:lang w:val="en-US"/>
              </w:rPr>
              <w:t>Aim and ambition of ERA4Health</w:t>
            </w:r>
            <w:r w:rsidR="00E74C27">
              <w:rPr>
                <w:noProof/>
                <w:webHidden/>
              </w:rPr>
              <w:tab/>
            </w:r>
            <w:r w:rsidR="00E74C27">
              <w:rPr>
                <w:noProof/>
                <w:webHidden/>
              </w:rPr>
              <w:fldChar w:fldCharType="begin"/>
            </w:r>
            <w:r w:rsidR="00E74C27">
              <w:rPr>
                <w:noProof/>
                <w:webHidden/>
              </w:rPr>
              <w:instrText xml:space="preserve"> PAGEREF _Toc121313498 \h </w:instrText>
            </w:r>
            <w:r w:rsidR="00E74C27">
              <w:rPr>
                <w:noProof/>
                <w:webHidden/>
              </w:rPr>
            </w:r>
            <w:r w:rsidR="00E74C27">
              <w:rPr>
                <w:noProof/>
                <w:webHidden/>
              </w:rPr>
              <w:fldChar w:fldCharType="separate"/>
            </w:r>
            <w:r w:rsidR="006450EC">
              <w:rPr>
                <w:noProof/>
                <w:webHidden/>
              </w:rPr>
              <w:t>3</w:t>
            </w:r>
            <w:r w:rsidR="00E74C27">
              <w:rPr>
                <w:noProof/>
                <w:webHidden/>
              </w:rPr>
              <w:fldChar w:fldCharType="end"/>
            </w:r>
          </w:hyperlink>
        </w:p>
        <w:p w14:paraId="0FAC8B84" w14:textId="6C8D65A8" w:rsidR="00E74C27" w:rsidRDefault="006450EC">
          <w:pPr>
            <w:pStyle w:val="TM1"/>
            <w:rPr>
              <w:rFonts w:asciiTheme="minorHAnsi" w:eastAsiaTheme="minorEastAsia" w:hAnsiTheme="minorHAnsi" w:cstheme="minorBidi"/>
              <w:noProof/>
              <w:sz w:val="22"/>
              <w:szCs w:val="22"/>
            </w:rPr>
          </w:pPr>
          <w:hyperlink w:anchor="_Toc121313499" w:history="1">
            <w:r w:rsidR="00E74C27" w:rsidRPr="00F71193">
              <w:rPr>
                <w:rStyle w:val="Lienhypertexte"/>
                <w:noProof/>
                <w:lang w:val="en-GB"/>
              </w:rPr>
              <w:t>Rationale</w:t>
            </w:r>
            <w:r w:rsidR="00E74C27">
              <w:rPr>
                <w:noProof/>
                <w:webHidden/>
              </w:rPr>
              <w:tab/>
            </w:r>
            <w:r w:rsidR="00E74C27">
              <w:rPr>
                <w:noProof/>
                <w:webHidden/>
              </w:rPr>
              <w:fldChar w:fldCharType="begin"/>
            </w:r>
            <w:r w:rsidR="00E74C27">
              <w:rPr>
                <w:noProof/>
                <w:webHidden/>
              </w:rPr>
              <w:instrText xml:space="preserve"> PAGEREF _Toc121313499 \h </w:instrText>
            </w:r>
            <w:r w:rsidR="00E74C27">
              <w:rPr>
                <w:noProof/>
                <w:webHidden/>
              </w:rPr>
            </w:r>
            <w:r w:rsidR="00E74C27">
              <w:rPr>
                <w:noProof/>
                <w:webHidden/>
              </w:rPr>
              <w:fldChar w:fldCharType="separate"/>
            </w:r>
            <w:r>
              <w:rPr>
                <w:noProof/>
                <w:webHidden/>
              </w:rPr>
              <w:t>4</w:t>
            </w:r>
            <w:r w:rsidR="00E74C27">
              <w:rPr>
                <w:noProof/>
                <w:webHidden/>
              </w:rPr>
              <w:fldChar w:fldCharType="end"/>
            </w:r>
          </w:hyperlink>
        </w:p>
        <w:p w14:paraId="6970F0D6" w14:textId="1AD30595" w:rsidR="00E74C27" w:rsidRDefault="006450EC">
          <w:pPr>
            <w:pStyle w:val="TM1"/>
            <w:rPr>
              <w:rFonts w:asciiTheme="minorHAnsi" w:eastAsiaTheme="minorEastAsia" w:hAnsiTheme="minorHAnsi" w:cstheme="minorBidi"/>
              <w:noProof/>
              <w:sz w:val="22"/>
              <w:szCs w:val="22"/>
            </w:rPr>
          </w:pPr>
          <w:hyperlink w:anchor="_Toc121313500" w:history="1">
            <w:r w:rsidR="00E74C27" w:rsidRPr="00F71193">
              <w:rPr>
                <w:rStyle w:val="Lienhypertexte"/>
                <w:noProof/>
                <w:lang w:val="en-GB"/>
              </w:rPr>
              <w:t>Aim of the call</w:t>
            </w:r>
            <w:r w:rsidR="00E74C27">
              <w:rPr>
                <w:noProof/>
                <w:webHidden/>
              </w:rPr>
              <w:tab/>
            </w:r>
            <w:r w:rsidR="00E74C27">
              <w:rPr>
                <w:noProof/>
                <w:webHidden/>
              </w:rPr>
              <w:fldChar w:fldCharType="begin"/>
            </w:r>
            <w:r w:rsidR="00E74C27">
              <w:rPr>
                <w:noProof/>
                <w:webHidden/>
              </w:rPr>
              <w:instrText xml:space="preserve"> PAGEREF _Toc121313500 \h </w:instrText>
            </w:r>
            <w:r w:rsidR="00E74C27">
              <w:rPr>
                <w:noProof/>
                <w:webHidden/>
              </w:rPr>
            </w:r>
            <w:r w:rsidR="00E74C27">
              <w:rPr>
                <w:noProof/>
                <w:webHidden/>
              </w:rPr>
              <w:fldChar w:fldCharType="separate"/>
            </w:r>
            <w:r>
              <w:rPr>
                <w:noProof/>
                <w:webHidden/>
              </w:rPr>
              <w:t>4</w:t>
            </w:r>
            <w:r w:rsidR="00E74C27">
              <w:rPr>
                <w:noProof/>
                <w:webHidden/>
              </w:rPr>
              <w:fldChar w:fldCharType="end"/>
            </w:r>
          </w:hyperlink>
        </w:p>
        <w:p w14:paraId="2CD43030" w14:textId="42190385" w:rsidR="00E74C27" w:rsidRDefault="006450EC">
          <w:pPr>
            <w:pStyle w:val="TM1"/>
            <w:rPr>
              <w:rFonts w:asciiTheme="minorHAnsi" w:eastAsiaTheme="minorEastAsia" w:hAnsiTheme="minorHAnsi" w:cstheme="minorBidi"/>
              <w:noProof/>
              <w:sz w:val="22"/>
              <w:szCs w:val="22"/>
            </w:rPr>
          </w:pPr>
          <w:hyperlink w:anchor="_Toc121313501" w:history="1">
            <w:r w:rsidR="00E74C27" w:rsidRPr="00F71193">
              <w:rPr>
                <w:rStyle w:val="Lienhypertexte"/>
                <w:noProof/>
                <w:lang w:val="en-GB"/>
              </w:rPr>
              <w:t>General conditions for application</w:t>
            </w:r>
            <w:r w:rsidR="00E74C27">
              <w:rPr>
                <w:noProof/>
                <w:webHidden/>
              </w:rPr>
              <w:tab/>
            </w:r>
            <w:r w:rsidR="00E74C27">
              <w:rPr>
                <w:noProof/>
                <w:webHidden/>
              </w:rPr>
              <w:fldChar w:fldCharType="begin"/>
            </w:r>
            <w:r w:rsidR="00E74C27">
              <w:rPr>
                <w:noProof/>
                <w:webHidden/>
              </w:rPr>
              <w:instrText xml:space="preserve"> PAGEREF _Toc121313501 \h </w:instrText>
            </w:r>
            <w:r w:rsidR="00E74C27">
              <w:rPr>
                <w:noProof/>
                <w:webHidden/>
              </w:rPr>
            </w:r>
            <w:r w:rsidR="00E74C27">
              <w:rPr>
                <w:noProof/>
                <w:webHidden/>
              </w:rPr>
              <w:fldChar w:fldCharType="separate"/>
            </w:r>
            <w:r>
              <w:rPr>
                <w:noProof/>
                <w:webHidden/>
              </w:rPr>
              <w:t>6</w:t>
            </w:r>
            <w:r w:rsidR="00E74C27">
              <w:rPr>
                <w:noProof/>
                <w:webHidden/>
              </w:rPr>
              <w:fldChar w:fldCharType="end"/>
            </w:r>
          </w:hyperlink>
        </w:p>
        <w:p w14:paraId="6349713C" w14:textId="6DAB3185" w:rsidR="00E74C27" w:rsidRDefault="006450EC">
          <w:pPr>
            <w:pStyle w:val="TM1"/>
            <w:rPr>
              <w:rFonts w:asciiTheme="minorHAnsi" w:eastAsiaTheme="minorEastAsia" w:hAnsiTheme="minorHAnsi" w:cstheme="minorBidi"/>
              <w:noProof/>
              <w:sz w:val="22"/>
              <w:szCs w:val="22"/>
            </w:rPr>
          </w:pPr>
          <w:hyperlink w:anchor="_Toc121313502" w:history="1">
            <w:r w:rsidR="00E74C27" w:rsidRPr="00F71193">
              <w:rPr>
                <w:rStyle w:val="Lienhypertexte"/>
                <w:noProof/>
                <w:lang w:val="en-GB"/>
              </w:rPr>
              <w:t>Participating countries and respective funding organisations</w:t>
            </w:r>
            <w:r w:rsidR="00E74C27">
              <w:rPr>
                <w:noProof/>
                <w:webHidden/>
              </w:rPr>
              <w:tab/>
            </w:r>
            <w:r w:rsidR="00E74C27">
              <w:rPr>
                <w:noProof/>
                <w:webHidden/>
              </w:rPr>
              <w:fldChar w:fldCharType="begin"/>
            </w:r>
            <w:r w:rsidR="00E74C27">
              <w:rPr>
                <w:noProof/>
                <w:webHidden/>
              </w:rPr>
              <w:instrText xml:space="preserve"> PAGEREF _Toc121313502 \h </w:instrText>
            </w:r>
            <w:r w:rsidR="00E74C27">
              <w:rPr>
                <w:noProof/>
                <w:webHidden/>
              </w:rPr>
            </w:r>
            <w:r w:rsidR="00E74C27">
              <w:rPr>
                <w:noProof/>
                <w:webHidden/>
              </w:rPr>
              <w:fldChar w:fldCharType="separate"/>
            </w:r>
            <w:r>
              <w:rPr>
                <w:noProof/>
                <w:webHidden/>
              </w:rPr>
              <w:t>7</w:t>
            </w:r>
            <w:r w:rsidR="00E74C27">
              <w:rPr>
                <w:noProof/>
                <w:webHidden/>
              </w:rPr>
              <w:fldChar w:fldCharType="end"/>
            </w:r>
          </w:hyperlink>
        </w:p>
        <w:p w14:paraId="1389F5CC" w14:textId="64A8EA2A" w:rsidR="00E74C27" w:rsidRDefault="006450EC">
          <w:pPr>
            <w:pStyle w:val="TM1"/>
            <w:rPr>
              <w:rFonts w:asciiTheme="minorHAnsi" w:eastAsiaTheme="minorEastAsia" w:hAnsiTheme="minorHAnsi" w:cstheme="minorBidi"/>
              <w:noProof/>
              <w:sz w:val="22"/>
              <w:szCs w:val="22"/>
            </w:rPr>
          </w:pPr>
          <w:hyperlink w:anchor="_Toc121313503" w:history="1">
            <w:r w:rsidR="00E74C27" w:rsidRPr="00F71193">
              <w:rPr>
                <w:rStyle w:val="Lienhypertexte"/>
                <w:noProof/>
                <w:lang w:val="en-GB"/>
              </w:rPr>
              <w:t>Application</w:t>
            </w:r>
            <w:r w:rsidR="00E74C27">
              <w:rPr>
                <w:noProof/>
                <w:webHidden/>
              </w:rPr>
              <w:tab/>
            </w:r>
            <w:r w:rsidR="00E74C27">
              <w:rPr>
                <w:noProof/>
                <w:webHidden/>
              </w:rPr>
              <w:fldChar w:fldCharType="begin"/>
            </w:r>
            <w:r w:rsidR="00E74C27">
              <w:rPr>
                <w:noProof/>
                <w:webHidden/>
              </w:rPr>
              <w:instrText xml:space="preserve"> PAGEREF _Toc121313503 \h </w:instrText>
            </w:r>
            <w:r w:rsidR="00E74C27">
              <w:rPr>
                <w:noProof/>
                <w:webHidden/>
              </w:rPr>
            </w:r>
            <w:r w:rsidR="00E74C27">
              <w:rPr>
                <w:noProof/>
                <w:webHidden/>
              </w:rPr>
              <w:fldChar w:fldCharType="separate"/>
            </w:r>
            <w:r>
              <w:rPr>
                <w:noProof/>
                <w:webHidden/>
              </w:rPr>
              <w:t>8</w:t>
            </w:r>
            <w:r w:rsidR="00E74C27">
              <w:rPr>
                <w:noProof/>
                <w:webHidden/>
              </w:rPr>
              <w:fldChar w:fldCharType="end"/>
            </w:r>
          </w:hyperlink>
        </w:p>
        <w:p w14:paraId="2EA75546" w14:textId="2082269A"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04" w:history="1">
            <w:r w:rsidR="00E74C27" w:rsidRPr="00F71193">
              <w:rPr>
                <w:rStyle w:val="Lienhypertexte"/>
                <w:noProof/>
              </w:rPr>
              <w:t>ELIGIBILITY CRITERIA</w:t>
            </w:r>
            <w:r w:rsidR="00E74C27">
              <w:rPr>
                <w:noProof/>
                <w:webHidden/>
              </w:rPr>
              <w:tab/>
            </w:r>
            <w:r w:rsidR="00E74C27">
              <w:rPr>
                <w:noProof/>
                <w:webHidden/>
              </w:rPr>
              <w:fldChar w:fldCharType="begin"/>
            </w:r>
            <w:r w:rsidR="00E74C27">
              <w:rPr>
                <w:noProof/>
                <w:webHidden/>
              </w:rPr>
              <w:instrText xml:space="preserve"> PAGEREF _Toc121313504 \h </w:instrText>
            </w:r>
            <w:r w:rsidR="00E74C27">
              <w:rPr>
                <w:noProof/>
                <w:webHidden/>
              </w:rPr>
            </w:r>
            <w:r w:rsidR="00E74C27">
              <w:rPr>
                <w:noProof/>
                <w:webHidden/>
              </w:rPr>
              <w:fldChar w:fldCharType="separate"/>
            </w:r>
            <w:r>
              <w:rPr>
                <w:noProof/>
                <w:webHidden/>
              </w:rPr>
              <w:t>8</w:t>
            </w:r>
            <w:r w:rsidR="00E74C27">
              <w:rPr>
                <w:noProof/>
                <w:webHidden/>
              </w:rPr>
              <w:fldChar w:fldCharType="end"/>
            </w:r>
          </w:hyperlink>
        </w:p>
        <w:p w14:paraId="647F20D0" w14:textId="41B54A6D" w:rsidR="00E74C27" w:rsidRDefault="006450EC">
          <w:pPr>
            <w:pStyle w:val="TM3"/>
            <w:tabs>
              <w:tab w:val="right" w:leader="dot" w:pos="9062"/>
            </w:tabs>
            <w:rPr>
              <w:rFonts w:eastAsiaTheme="minorEastAsia"/>
              <w:noProof/>
              <w:lang w:eastAsia="fr-FR"/>
            </w:rPr>
          </w:pPr>
          <w:hyperlink w:anchor="_Toc121313505" w:history="1">
            <w:r w:rsidR="00E74C27" w:rsidRPr="00F71193">
              <w:rPr>
                <w:rStyle w:val="Lienhypertexte"/>
                <w:noProof/>
                <w:lang w:val="en-GB"/>
              </w:rPr>
              <w:t>Size of the consortium</w:t>
            </w:r>
            <w:r w:rsidR="00E74C27">
              <w:rPr>
                <w:noProof/>
                <w:webHidden/>
              </w:rPr>
              <w:tab/>
            </w:r>
            <w:r w:rsidR="00E74C27">
              <w:rPr>
                <w:noProof/>
                <w:webHidden/>
              </w:rPr>
              <w:fldChar w:fldCharType="begin"/>
            </w:r>
            <w:r w:rsidR="00E74C27">
              <w:rPr>
                <w:noProof/>
                <w:webHidden/>
              </w:rPr>
              <w:instrText xml:space="preserve"> PAGEREF _Toc121313505 \h </w:instrText>
            </w:r>
            <w:r w:rsidR="00E74C27">
              <w:rPr>
                <w:noProof/>
                <w:webHidden/>
              </w:rPr>
            </w:r>
            <w:r w:rsidR="00E74C27">
              <w:rPr>
                <w:noProof/>
                <w:webHidden/>
              </w:rPr>
              <w:fldChar w:fldCharType="separate"/>
            </w:r>
            <w:r>
              <w:rPr>
                <w:noProof/>
                <w:webHidden/>
              </w:rPr>
              <w:t>8</w:t>
            </w:r>
            <w:r w:rsidR="00E74C27">
              <w:rPr>
                <w:noProof/>
                <w:webHidden/>
              </w:rPr>
              <w:fldChar w:fldCharType="end"/>
            </w:r>
          </w:hyperlink>
        </w:p>
        <w:p w14:paraId="7C1AC937" w14:textId="6E1DEDB2" w:rsidR="00E74C27" w:rsidRDefault="006450EC">
          <w:pPr>
            <w:pStyle w:val="TM3"/>
            <w:tabs>
              <w:tab w:val="right" w:leader="dot" w:pos="9062"/>
            </w:tabs>
            <w:rPr>
              <w:rFonts w:eastAsiaTheme="minorEastAsia"/>
              <w:noProof/>
              <w:lang w:eastAsia="fr-FR"/>
            </w:rPr>
          </w:pPr>
          <w:hyperlink w:anchor="_Toc121313506" w:history="1">
            <w:r w:rsidR="00E74C27" w:rsidRPr="00F71193">
              <w:rPr>
                <w:rStyle w:val="Lienhypertexte"/>
                <w:noProof/>
                <w:lang w:val="en-US"/>
              </w:rPr>
              <w:t>Financial and legal modalities</w:t>
            </w:r>
            <w:r w:rsidR="00E74C27">
              <w:rPr>
                <w:noProof/>
                <w:webHidden/>
              </w:rPr>
              <w:tab/>
            </w:r>
            <w:r w:rsidR="00E74C27">
              <w:rPr>
                <w:noProof/>
                <w:webHidden/>
              </w:rPr>
              <w:fldChar w:fldCharType="begin"/>
            </w:r>
            <w:r w:rsidR="00E74C27">
              <w:rPr>
                <w:noProof/>
                <w:webHidden/>
              </w:rPr>
              <w:instrText xml:space="preserve"> PAGEREF _Toc121313506 \h </w:instrText>
            </w:r>
            <w:r w:rsidR="00E74C27">
              <w:rPr>
                <w:noProof/>
                <w:webHidden/>
              </w:rPr>
            </w:r>
            <w:r w:rsidR="00E74C27">
              <w:rPr>
                <w:noProof/>
                <w:webHidden/>
              </w:rPr>
              <w:fldChar w:fldCharType="separate"/>
            </w:r>
            <w:r>
              <w:rPr>
                <w:noProof/>
                <w:webHidden/>
              </w:rPr>
              <w:t>9</w:t>
            </w:r>
            <w:r w:rsidR="00E74C27">
              <w:rPr>
                <w:noProof/>
                <w:webHidden/>
              </w:rPr>
              <w:fldChar w:fldCharType="end"/>
            </w:r>
          </w:hyperlink>
        </w:p>
        <w:p w14:paraId="2AA63446" w14:textId="384AB8DA"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07" w:history="1">
            <w:r w:rsidR="00E74C27" w:rsidRPr="00F71193">
              <w:rPr>
                <w:rStyle w:val="Lienhypertexte"/>
                <w:noProof/>
              </w:rPr>
              <w:t>Submission of joint proposals</w:t>
            </w:r>
            <w:r w:rsidR="00E74C27">
              <w:rPr>
                <w:noProof/>
                <w:webHidden/>
              </w:rPr>
              <w:tab/>
            </w:r>
            <w:r w:rsidR="00E74C27">
              <w:rPr>
                <w:noProof/>
                <w:webHidden/>
              </w:rPr>
              <w:fldChar w:fldCharType="begin"/>
            </w:r>
            <w:r w:rsidR="00E74C27">
              <w:rPr>
                <w:noProof/>
                <w:webHidden/>
              </w:rPr>
              <w:instrText xml:space="preserve"> PAGEREF _Toc121313507 \h </w:instrText>
            </w:r>
            <w:r w:rsidR="00E74C27">
              <w:rPr>
                <w:noProof/>
                <w:webHidden/>
              </w:rPr>
            </w:r>
            <w:r w:rsidR="00E74C27">
              <w:rPr>
                <w:noProof/>
                <w:webHidden/>
              </w:rPr>
              <w:fldChar w:fldCharType="separate"/>
            </w:r>
            <w:r>
              <w:rPr>
                <w:noProof/>
                <w:webHidden/>
              </w:rPr>
              <w:t>9</w:t>
            </w:r>
            <w:r w:rsidR="00E74C27">
              <w:rPr>
                <w:noProof/>
                <w:webHidden/>
              </w:rPr>
              <w:fldChar w:fldCharType="end"/>
            </w:r>
          </w:hyperlink>
        </w:p>
        <w:p w14:paraId="45302D7B" w14:textId="61988B46"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08" w:history="1">
            <w:r w:rsidR="00E74C27" w:rsidRPr="00F71193">
              <w:rPr>
                <w:rStyle w:val="Lienhypertexte"/>
                <w:noProof/>
              </w:rPr>
              <w:t>Further information</w:t>
            </w:r>
            <w:r w:rsidR="00E74C27">
              <w:rPr>
                <w:noProof/>
                <w:webHidden/>
              </w:rPr>
              <w:tab/>
            </w:r>
            <w:r w:rsidR="00E74C27">
              <w:rPr>
                <w:noProof/>
                <w:webHidden/>
              </w:rPr>
              <w:fldChar w:fldCharType="begin"/>
            </w:r>
            <w:r w:rsidR="00E74C27">
              <w:rPr>
                <w:noProof/>
                <w:webHidden/>
              </w:rPr>
              <w:instrText xml:space="preserve"> PAGEREF _Toc121313508 \h </w:instrText>
            </w:r>
            <w:r w:rsidR="00E74C27">
              <w:rPr>
                <w:noProof/>
                <w:webHidden/>
              </w:rPr>
            </w:r>
            <w:r w:rsidR="00E74C27">
              <w:rPr>
                <w:noProof/>
                <w:webHidden/>
              </w:rPr>
              <w:fldChar w:fldCharType="separate"/>
            </w:r>
            <w:r>
              <w:rPr>
                <w:noProof/>
                <w:webHidden/>
              </w:rPr>
              <w:t>10</w:t>
            </w:r>
            <w:r w:rsidR="00E74C27">
              <w:rPr>
                <w:noProof/>
                <w:webHidden/>
              </w:rPr>
              <w:fldChar w:fldCharType="end"/>
            </w:r>
          </w:hyperlink>
        </w:p>
        <w:p w14:paraId="644DAF88" w14:textId="626C125C" w:rsidR="00E74C27" w:rsidRDefault="006450EC">
          <w:pPr>
            <w:pStyle w:val="TM1"/>
            <w:rPr>
              <w:rFonts w:asciiTheme="minorHAnsi" w:eastAsiaTheme="minorEastAsia" w:hAnsiTheme="minorHAnsi" w:cstheme="minorBidi"/>
              <w:noProof/>
              <w:sz w:val="22"/>
              <w:szCs w:val="22"/>
            </w:rPr>
          </w:pPr>
          <w:hyperlink w:anchor="_Toc121313509" w:history="1">
            <w:r w:rsidR="00E74C27" w:rsidRPr="00F71193">
              <w:rPr>
                <w:rStyle w:val="Lienhypertexte"/>
                <w:noProof/>
                <w:lang w:val="en-GB"/>
              </w:rPr>
              <w:t>Evaluation and decision</w:t>
            </w:r>
            <w:r w:rsidR="00E74C27">
              <w:rPr>
                <w:noProof/>
                <w:webHidden/>
              </w:rPr>
              <w:tab/>
            </w:r>
            <w:r w:rsidR="00E74C27">
              <w:rPr>
                <w:noProof/>
                <w:webHidden/>
              </w:rPr>
              <w:fldChar w:fldCharType="begin"/>
            </w:r>
            <w:r w:rsidR="00E74C27">
              <w:rPr>
                <w:noProof/>
                <w:webHidden/>
              </w:rPr>
              <w:instrText xml:space="preserve"> PAGEREF _Toc121313509 \h </w:instrText>
            </w:r>
            <w:r w:rsidR="00E74C27">
              <w:rPr>
                <w:noProof/>
                <w:webHidden/>
              </w:rPr>
            </w:r>
            <w:r w:rsidR="00E74C27">
              <w:rPr>
                <w:noProof/>
                <w:webHidden/>
              </w:rPr>
              <w:fldChar w:fldCharType="separate"/>
            </w:r>
            <w:r>
              <w:rPr>
                <w:noProof/>
                <w:webHidden/>
              </w:rPr>
              <w:t>10</w:t>
            </w:r>
            <w:r w:rsidR="00E74C27">
              <w:rPr>
                <w:noProof/>
                <w:webHidden/>
              </w:rPr>
              <w:fldChar w:fldCharType="end"/>
            </w:r>
          </w:hyperlink>
        </w:p>
        <w:p w14:paraId="1353EB2C" w14:textId="68E03511"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0" w:history="1">
            <w:r w:rsidR="00E74C27" w:rsidRPr="00F71193">
              <w:rPr>
                <w:rStyle w:val="Lienhypertexte"/>
                <w:noProof/>
              </w:rPr>
              <w:t>Eligibility check and evaluation procedure</w:t>
            </w:r>
            <w:r w:rsidR="00E74C27">
              <w:rPr>
                <w:noProof/>
                <w:webHidden/>
              </w:rPr>
              <w:tab/>
            </w:r>
            <w:r w:rsidR="00E74C27">
              <w:rPr>
                <w:noProof/>
                <w:webHidden/>
              </w:rPr>
              <w:fldChar w:fldCharType="begin"/>
            </w:r>
            <w:r w:rsidR="00E74C27">
              <w:rPr>
                <w:noProof/>
                <w:webHidden/>
              </w:rPr>
              <w:instrText xml:space="preserve"> PAGEREF _Toc121313510 \h </w:instrText>
            </w:r>
            <w:r w:rsidR="00E74C27">
              <w:rPr>
                <w:noProof/>
                <w:webHidden/>
              </w:rPr>
            </w:r>
            <w:r w:rsidR="00E74C27">
              <w:rPr>
                <w:noProof/>
                <w:webHidden/>
              </w:rPr>
              <w:fldChar w:fldCharType="separate"/>
            </w:r>
            <w:r>
              <w:rPr>
                <w:noProof/>
                <w:webHidden/>
              </w:rPr>
              <w:t>10</w:t>
            </w:r>
            <w:r w:rsidR="00E74C27">
              <w:rPr>
                <w:noProof/>
                <w:webHidden/>
              </w:rPr>
              <w:fldChar w:fldCharType="end"/>
            </w:r>
          </w:hyperlink>
        </w:p>
        <w:p w14:paraId="1571A6A4" w14:textId="2591D7FE" w:rsidR="00E74C27" w:rsidRDefault="006450EC">
          <w:pPr>
            <w:pStyle w:val="TM3"/>
            <w:tabs>
              <w:tab w:val="right" w:leader="dot" w:pos="9062"/>
            </w:tabs>
            <w:rPr>
              <w:rFonts w:eastAsiaTheme="minorEastAsia"/>
              <w:noProof/>
              <w:lang w:eastAsia="fr-FR"/>
            </w:rPr>
          </w:pPr>
          <w:hyperlink w:anchor="_Toc121313511" w:history="1">
            <w:r w:rsidR="00E74C27" w:rsidRPr="00F71193">
              <w:rPr>
                <w:rStyle w:val="Lienhypertexte"/>
                <w:noProof/>
                <w:lang w:val="en-GB"/>
              </w:rPr>
              <w:t>Formal check and evaluation of pre-proposals</w:t>
            </w:r>
            <w:r w:rsidR="00E74C27">
              <w:rPr>
                <w:noProof/>
                <w:webHidden/>
              </w:rPr>
              <w:tab/>
            </w:r>
            <w:r w:rsidR="00E74C27">
              <w:rPr>
                <w:noProof/>
                <w:webHidden/>
              </w:rPr>
              <w:fldChar w:fldCharType="begin"/>
            </w:r>
            <w:r w:rsidR="00E74C27">
              <w:rPr>
                <w:noProof/>
                <w:webHidden/>
              </w:rPr>
              <w:instrText xml:space="preserve"> PAGEREF _Toc121313511 \h </w:instrText>
            </w:r>
            <w:r w:rsidR="00E74C27">
              <w:rPr>
                <w:noProof/>
                <w:webHidden/>
              </w:rPr>
            </w:r>
            <w:r w:rsidR="00E74C27">
              <w:rPr>
                <w:noProof/>
                <w:webHidden/>
              </w:rPr>
              <w:fldChar w:fldCharType="separate"/>
            </w:r>
            <w:r>
              <w:rPr>
                <w:noProof/>
                <w:webHidden/>
              </w:rPr>
              <w:t>10</w:t>
            </w:r>
            <w:r w:rsidR="00E74C27">
              <w:rPr>
                <w:noProof/>
                <w:webHidden/>
              </w:rPr>
              <w:fldChar w:fldCharType="end"/>
            </w:r>
          </w:hyperlink>
        </w:p>
        <w:p w14:paraId="4412A922" w14:textId="1F4F7DCC" w:rsidR="00E74C27" w:rsidRDefault="006450EC">
          <w:pPr>
            <w:pStyle w:val="TM3"/>
            <w:tabs>
              <w:tab w:val="right" w:leader="dot" w:pos="9062"/>
            </w:tabs>
            <w:rPr>
              <w:rFonts w:eastAsiaTheme="minorEastAsia"/>
              <w:noProof/>
              <w:lang w:eastAsia="fr-FR"/>
            </w:rPr>
          </w:pPr>
          <w:hyperlink w:anchor="_Toc121313512" w:history="1">
            <w:r w:rsidR="00E74C27" w:rsidRPr="00F71193">
              <w:rPr>
                <w:rStyle w:val="Lienhypertexte"/>
                <w:noProof/>
                <w:lang w:val="en-GB"/>
              </w:rPr>
              <w:t>Formal check and evaluation of full proposals.</w:t>
            </w:r>
            <w:r w:rsidR="00E74C27">
              <w:rPr>
                <w:noProof/>
                <w:webHidden/>
              </w:rPr>
              <w:tab/>
            </w:r>
            <w:r w:rsidR="00E74C27">
              <w:rPr>
                <w:noProof/>
                <w:webHidden/>
              </w:rPr>
              <w:fldChar w:fldCharType="begin"/>
            </w:r>
            <w:r w:rsidR="00E74C27">
              <w:rPr>
                <w:noProof/>
                <w:webHidden/>
              </w:rPr>
              <w:instrText xml:space="preserve"> PAGEREF _Toc121313512 \h </w:instrText>
            </w:r>
            <w:r w:rsidR="00E74C27">
              <w:rPr>
                <w:noProof/>
                <w:webHidden/>
              </w:rPr>
            </w:r>
            <w:r w:rsidR="00E74C27">
              <w:rPr>
                <w:noProof/>
                <w:webHidden/>
              </w:rPr>
              <w:fldChar w:fldCharType="separate"/>
            </w:r>
            <w:r>
              <w:rPr>
                <w:noProof/>
                <w:webHidden/>
              </w:rPr>
              <w:t>11</w:t>
            </w:r>
            <w:r w:rsidR="00E74C27">
              <w:rPr>
                <w:noProof/>
                <w:webHidden/>
              </w:rPr>
              <w:fldChar w:fldCharType="end"/>
            </w:r>
          </w:hyperlink>
        </w:p>
        <w:p w14:paraId="1AEF691A" w14:textId="6E94B91C"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3" w:history="1">
            <w:r w:rsidR="00E74C27" w:rsidRPr="00F71193">
              <w:rPr>
                <w:rStyle w:val="Lienhypertexte"/>
                <w:noProof/>
              </w:rPr>
              <w:t>Evaluation Criteria</w:t>
            </w:r>
            <w:r w:rsidR="00E74C27">
              <w:rPr>
                <w:noProof/>
                <w:webHidden/>
              </w:rPr>
              <w:tab/>
            </w:r>
            <w:r w:rsidR="00E74C27">
              <w:rPr>
                <w:noProof/>
                <w:webHidden/>
              </w:rPr>
              <w:fldChar w:fldCharType="begin"/>
            </w:r>
            <w:r w:rsidR="00E74C27">
              <w:rPr>
                <w:noProof/>
                <w:webHidden/>
              </w:rPr>
              <w:instrText xml:space="preserve"> PAGEREF _Toc121313513 \h </w:instrText>
            </w:r>
            <w:r w:rsidR="00E74C27">
              <w:rPr>
                <w:noProof/>
                <w:webHidden/>
              </w:rPr>
            </w:r>
            <w:r w:rsidR="00E74C27">
              <w:rPr>
                <w:noProof/>
                <w:webHidden/>
              </w:rPr>
              <w:fldChar w:fldCharType="separate"/>
            </w:r>
            <w:r>
              <w:rPr>
                <w:noProof/>
                <w:webHidden/>
              </w:rPr>
              <w:t>11</w:t>
            </w:r>
            <w:r w:rsidR="00E74C27">
              <w:rPr>
                <w:noProof/>
                <w:webHidden/>
              </w:rPr>
              <w:fldChar w:fldCharType="end"/>
            </w:r>
          </w:hyperlink>
        </w:p>
        <w:p w14:paraId="6D9FC590" w14:textId="2112C2CD"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4" w:history="1">
            <w:r w:rsidR="00E74C27" w:rsidRPr="00F71193">
              <w:rPr>
                <w:rStyle w:val="Lienhypertexte"/>
                <w:noProof/>
              </w:rPr>
              <w:t>Scoring system</w:t>
            </w:r>
            <w:r w:rsidR="00E74C27">
              <w:rPr>
                <w:noProof/>
                <w:webHidden/>
              </w:rPr>
              <w:tab/>
            </w:r>
            <w:r w:rsidR="00E74C27">
              <w:rPr>
                <w:noProof/>
                <w:webHidden/>
              </w:rPr>
              <w:fldChar w:fldCharType="begin"/>
            </w:r>
            <w:r w:rsidR="00E74C27">
              <w:rPr>
                <w:noProof/>
                <w:webHidden/>
              </w:rPr>
              <w:instrText xml:space="preserve"> PAGEREF _Toc121313514 \h </w:instrText>
            </w:r>
            <w:r w:rsidR="00E74C27">
              <w:rPr>
                <w:noProof/>
                <w:webHidden/>
              </w:rPr>
            </w:r>
            <w:r w:rsidR="00E74C27">
              <w:rPr>
                <w:noProof/>
                <w:webHidden/>
              </w:rPr>
              <w:fldChar w:fldCharType="separate"/>
            </w:r>
            <w:r>
              <w:rPr>
                <w:noProof/>
                <w:webHidden/>
              </w:rPr>
              <w:t>12</w:t>
            </w:r>
            <w:r w:rsidR="00E74C27">
              <w:rPr>
                <w:noProof/>
                <w:webHidden/>
              </w:rPr>
              <w:fldChar w:fldCharType="end"/>
            </w:r>
          </w:hyperlink>
        </w:p>
        <w:p w14:paraId="256B0B38" w14:textId="7D097336"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5" w:history="1">
            <w:r w:rsidR="00E74C27" w:rsidRPr="00F71193">
              <w:rPr>
                <w:rStyle w:val="Lienhypertexte"/>
                <w:noProof/>
              </w:rPr>
              <w:t>Rebuttal stage</w:t>
            </w:r>
            <w:r w:rsidR="00E74C27">
              <w:rPr>
                <w:noProof/>
                <w:webHidden/>
              </w:rPr>
              <w:tab/>
            </w:r>
            <w:r w:rsidR="00E74C27">
              <w:rPr>
                <w:noProof/>
                <w:webHidden/>
              </w:rPr>
              <w:fldChar w:fldCharType="begin"/>
            </w:r>
            <w:r w:rsidR="00E74C27">
              <w:rPr>
                <w:noProof/>
                <w:webHidden/>
              </w:rPr>
              <w:instrText xml:space="preserve"> PAGEREF _Toc121313515 \h </w:instrText>
            </w:r>
            <w:r w:rsidR="00E74C27">
              <w:rPr>
                <w:noProof/>
                <w:webHidden/>
              </w:rPr>
            </w:r>
            <w:r w:rsidR="00E74C27">
              <w:rPr>
                <w:noProof/>
                <w:webHidden/>
              </w:rPr>
              <w:fldChar w:fldCharType="separate"/>
            </w:r>
            <w:r>
              <w:rPr>
                <w:noProof/>
                <w:webHidden/>
              </w:rPr>
              <w:t>13</w:t>
            </w:r>
            <w:r w:rsidR="00E74C27">
              <w:rPr>
                <w:noProof/>
                <w:webHidden/>
              </w:rPr>
              <w:fldChar w:fldCharType="end"/>
            </w:r>
          </w:hyperlink>
        </w:p>
        <w:p w14:paraId="169A1805" w14:textId="0455E9B3"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6" w:history="1">
            <w:r w:rsidR="00E74C27" w:rsidRPr="00F71193">
              <w:rPr>
                <w:rStyle w:val="Lienhypertexte"/>
                <w:noProof/>
              </w:rPr>
              <w:t>PRP meeting</w:t>
            </w:r>
            <w:r w:rsidR="00E74C27">
              <w:rPr>
                <w:noProof/>
                <w:webHidden/>
              </w:rPr>
              <w:tab/>
            </w:r>
            <w:r w:rsidR="00E74C27">
              <w:rPr>
                <w:noProof/>
                <w:webHidden/>
              </w:rPr>
              <w:fldChar w:fldCharType="begin"/>
            </w:r>
            <w:r w:rsidR="00E74C27">
              <w:rPr>
                <w:noProof/>
                <w:webHidden/>
              </w:rPr>
              <w:instrText xml:space="preserve"> PAGEREF _Toc121313516 \h </w:instrText>
            </w:r>
            <w:r w:rsidR="00E74C27">
              <w:rPr>
                <w:noProof/>
                <w:webHidden/>
              </w:rPr>
            </w:r>
            <w:r w:rsidR="00E74C27">
              <w:rPr>
                <w:noProof/>
                <w:webHidden/>
              </w:rPr>
              <w:fldChar w:fldCharType="separate"/>
            </w:r>
            <w:r>
              <w:rPr>
                <w:noProof/>
                <w:webHidden/>
              </w:rPr>
              <w:t>13</w:t>
            </w:r>
            <w:r w:rsidR="00E74C27">
              <w:rPr>
                <w:noProof/>
                <w:webHidden/>
              </w:rPr>
              <w:fldChar w:fldCharType="end"/>
            </w:r>
          </w:hyperlink>
        </w:p>
        <w:p w14:paraId="309845E5" w14:textId="03F52D3A"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7" w:history="1">
            <w:r w:rsidR="00E74C27" w:rsidRPr="00F71193">
              <w:rPr>
                <w:rStyle w:val="Lienhypertexte"/>
                <w:noProof/>
              </w:rPr>
              <w:t>Ethical clearance</w:t>
            </w:r>
            <w:r w:rsidR="00E74C27">
              <w:rPr>
                <w:noProof/>
                <w:webHidden/>
              </w:rPr>
              <w:tab/>
            </w:r>
            <w:r w:rsidR="00E74C27">
              <w:rPr>
                <w:noProof/>
                <w:webHidden/>
              </w:rPr>
              <w:fldChar w:fldCharType="begin"/>
            </w:r>
            <w:r w:rsidR="00E74C27">
              <w:rPr>
                <w:noProof/>
                <w:webHidden/>
              </w:rPr>
              <w:instrText xml:space="preserve"> PAGEREF _Toc121313517 \h </w:instrText>
            </w:r>
            <w:r w:rsidR="00E74C27">
              <w:rPr>
                <w:noProof/>
                <w:webHidden/>
              </w:rPr>
            </w:r>
            <w:r w:rsidR="00E74C27">
              <w:rPr>
                <w:noProof/>
                <w:webHidden/>
              </w:rPr>
              <w:fldChar w:fldCharType="separate"/>
            </w:r>
            <w:r>
              <w:rPr>
                <w:noProof/>
                <w:webHidden/>
              </w:rPr>
              <w:t>13</w:t>
            </w:r>
            <w:r w:rsidR="00E74C27">
              <w:rPr>
                <w:noProof/>
                <w:webHidden/>
              </w:rPr>
              <w:fldChar w:fldCharType="end"/>
            </w:r>
          </w:hyperlink>
        </w:p>
        <w:p w14:paraId="5CBE2001" w14:textId="4E4D82FB"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18" w:history="1">
            <w:r w:rsidR="00E74C27" w:rsidRPr="00F71193">
              <w:rPr>
                <w:rStyle w:val="Lienhypertexte"/>
                <w:noProof/>
              </w:rPr>
              <w:t>Decision</w:t>
            </w:r>
            <w:r w:rsidR="00E74C27">
              <w:rPr>
                <w:noProof/>
                <w:webHidden/>
              </w:rPr>
              <w:tab/>
            </w:r>
            <w:r w:rsidR="00E74C27">
              <w:rPr>
                <w:noProof/>
                <w:webHidden/>
              </w:rPr>
              <w:fldChar w:fldCharType="begin"/>
            </w:r>
            <w:r w:rsidR="00E74C27">
              <w:rPr>
                <w:noProof/>
                <w:webHidden/>
              </w:rPr>
              <w:instrText xml:space="preserve"> PAGEREF _Toc121313518 \h </w:instrText>
            </w:r>
            <w:r w:rsidR="00E74C27">
              <w:rPr>
                <w:noProof/>
                <w:webHidden/>
              </w:rPr>
            </w:r>
            <w:r w:rsidR="00E74C27">
              <w:rPr>
                <w:noProof/>
                <w:webHidden/>
              </w:rPr>
              <w:fldChar w:fldCharType="separate"/>
            </w:r>
            <w:r>
              <w:rPr>
                <w:noProof/>
                <w:webHidden/>
              </w:rPr>
              <w:t>13</w:t>
            </w:r>
            <w:r w:rsidR="00E74C27">
              <w:rPr>
                <w:noProof/>
                <w:webHidden/>
              </w:rPr>
              <w:fldChar w:fldCharType="end"/>
            </w:r>
          </w:hyperlink>
        </w:p>
        <w:p w14:paraId="04DEC0F3" w14:textId="2CD379FD" w:rsidR="00E74C27" w:rsidRDefault="006450EC">
          <w:pPr>
            <w:pStyle w:val="TM1"/>
            <w:rPr>
              <w:rFonts w:asciiTheme="minorHAnsi" w:eastAsiaTheme="minorEastAsia" w:hAnsiTheme="minorHAnsi" w:cstheme="minorBidi"/>
              <w:noProof/>
              <w:sz w:val="22"/>
              <w:szCs w:val="22"/>
            </w:rPr>
          </w:pPr>
          <w:hyperlink w:anchor="_Toc121313519" w:history="1">
            <w:r w:rsidR="00E74C27" w:rsidRPr="00F71193">
              <w:rPr>
                <w:rStyle w:val="Lienhypertexte"/>
                <w:noProof/>
                <w:lang w:val="en-GB"/>
              </w:rPr>
              <w:t>Redress procedure</w:t>
            </w:r>
            <w:r w:rsidR="00E74C27">
              <w:rPr>
                <w:noProof/>
                <w:webHidden/>
              </w:rPr>
              <w:tab/>
            </w:r>
            <w:r w:rsidR="00E74C27">
              <w:rPr>
                <w:noProof/>
                <w:webHidden/>
              </w:rPr>
              <w:fldChar w:fldCharType="begin"/>
            </w:r>
            <w:r w:rsidR="00E74C27">
              <w:rPr>
                <w:noProof/>
                <w:webHidden/>
              </w:rPr>
              <w:instrText xml:space="preserve"> PAGEREF _Toc121313519 \h </w:instrText>
            </w:r>
            <w:r w:rsidR="00E74C27">
              <w:rPr>
                <w:noProof/>
                <w:webHidden/>
              </w:rPr>
            </w:r>
            <w:r w:rsidR="00E74C27">
              <w:rPr>
                <w:noProof/>
                <w:webHidden/>
              </w:rPr>
              <w:fldChar w:fldCharType="separate"/>
            </w:r>
            <w:r>
              <w:rPr>
                <w:noProof/>
                <w:webHidden/>
              </w:rPr>
              <w:t>14</w:t>
            </w:r>
            <w:r w:rsidR="00E74C27">
              <w:rPr>
                <w:noProof/>
                <w:webHidden/>
              </w:rPr>
              <w:fldChar w:fldCharType="end"/>
            </w:r>
          </w:hyperlink>
        </w:p>
        <w:p w14:paraId="709CE40B" w14:textId="1EB7B1C1" w:rsidR="00E74C27" w:rsidRDefault="006450EC">
          <w:pPr>
            <w:pStyle w:val="TM1"/>
            <w:rPr>
              <w:rFonts w:asciiTheme="minorHAnsi" w:eastAsiaTheme="minorEastAsia" w:hAnsiTheme="minorHAnsi" w:cstheme="minorBidi"/>
              <w:noProof/>
              <w:sz w:val="22"/>
              <w:szCs w:val="22"/>
            </w:rPr>
          </w:pPr>
          <w:hyperlink w:anchor="_Toc121313520" w:history="1">
            <w:r w:rsidR="00E74C27" w:rsidRPr="00F71193">
              <w:rPr>
                <w:rStyle w:val="Lienhypertexte"/>
                <w:noProof/>
                <w:lang w:val="en-GB"/>
              </w:rPr>
              <w:t>Responsibilities, Reporting requirements and Dissemination</w:t>
            </w:r>
            <w:r w:rsidR="00E74C27">
              <w:rPr>
                <w:noProof/>
                <w:webHidden/>
              </w:rPr>
              <w:tab/>
            </w:r>
            <w:r w:rsidR="00E74C27">
              <w:rPr>
                <w:noProof/>
                <w:webHidden/>
              </w:rPr>
              <w:fldChar w:fldCharType="begin"/>
            </w:r>
            <w:r w:rsidR="00E74C27">
              <w:rPr>
                <w:noProof/>
                <w:webHidden/>
              </w:rPr>
              <w:instrText xml:space="preserve"> PAGEREF _Toc121313520 \h </w:instrText>
            </w:r>
            <w:r w:rsidR="00E74C27">
              <w:rPr>
                <w:noProof/>
                <w:webHidden/>
              </w:rPr>
            </w:r>
            <w:r w:rsidR="00E74C27">
              <w:rPr>
                <w:noProof/>
                <w:webHidden/>
              </w:rPr>
              <w:fldChar w:fldCharType="separate"/>
            </w:r>
            <w:r>
              <w:rPr>
                <w:noProof/>
                <w:webHidden/>
              </w:rPr>
              <w:t>14</w:t>
            </w:r>
            <w:r w:rsidR="00E74C27">
              <w:rPr>
                <w:noProof/>
                <w:webHidden/>
              </w:rPr>
              <w:fldChar w:fldCharType="end"/>
            </w:r>
          </w:hyperlink>
        </w:p>
        <w:p w14:paraId="4DE57BEC" w14:textId="715033B3"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21" w:history="1">
            <w:r w:rsidR="00E74C27" w:rsidRPr="00F71193">
              <w:rPr>
                <w:rStyle w:val="Lienhypertexte"/>
                <w:noProof/>
              </w:rPr>
              <w:t>Consortium Agreement</w:t>
            </w:r>
            <w:r w:rsidR="00E74C27">
              <w:rPr>
                <w:noProof/>
                <w:webHidden/>
              </w:rPr>
              <w:tab/>
            </w:r>
            <w:r w:rsidR="00E74C27">
              <w:rPr>
                <w:noProof/>
                <w:webHidden/>
              </w:rPr>
              <w:fldChar w:fldCharType="begin"/>
            </w:r>
            <w:r w:rsidR="00E74C27">
              <w:rPr>
                <w:noProof/>
                <w:webHidden/>
              </w:rPr>
              <w:instrText xml:space="preserve"> PAGEREF _Toc121313521 \h </w:instrText>
            </w:r>
            <w:r w:rsidR="00E74C27">
              <w:rPr>
                <w:noProof/>
                <w:webHidden/>
              </w:rPr>
            </w:r>
            <w:r w:rsidR="00E74C27">
              <w:rPr>
                <w:noProof/>
                <w:webHidden/>
              </w:rPr>
              <w:fldChar w:fldCharType="separate"/>
            </w:r>
            <w:r>
              <w:rPr>
                <w:noProof/>
                <w:webHidden/>
              </w:rPr>
              <w:t>14</w:t>
            </w:r>
            <w:r w:rsidR="00E74C27">
              <w:rPr>
                <w:noProof/>
                <w:webHidden/>
              </w:rPr>
              <w:fldChar w:fldCharType="end"/>
            </w:r>
          </w:hyperlink>
        </w:p>
        <w:p w14:paraId="77CFE55F" w14:textId="18624A84"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22" w:history="1">
            <w:r w:rsidR="00E74C27" w:rsidRPr="00F71193">
              <w:rPr>
                <w:rStyle w:val="Lienhypertexte"/>
                <w:noProof/>
              </w:rPr>
              <w:t>Open Science</w:t>
            </w:r>
            <w:r w:rsidR="00E74C27">
              <w:rPr>
                <w:noProof/>
                <w:webHidden/>
              </w:rPr>
              <w:tab/>
            </w:r>
            <w:r w:rsidR="00E74C27">
              <w:rPr>
                <w:noProof/>
                <w:webHidden/>
              </w:rPr>
              <w:fldChar w:fldCharType="begin"/>
            </w:r>
            <w:r w:rsidR="00E74C27">
              <w:rPr>
                <w:noProof/>
                <w:webHidden/>
              </w:rPr>
              <w:instrText xml:space="preserve"> PAGEREF _Toc121313522 \h </w:instrText>
            </w:r>
            <w:r w:rsidR="00E74C27">
              <w:rPr>
                <w:noProof/>
                <w:webHidden/>
              </w:rPr>
            </w:r>
            <w:r w:rsidR="00E74C27">
              <w:rPr>
                <w:noProof/>
                <w:webHidden/>
              </w:rPr>
              <w:fldChar w:fldCharType="separate"/>
            </w:r>
            <w:r>
              <w:rPr>
                <w:noProof/>
                <w:webHidden/>
              </w:rPr>
              <w:t>15</w:t>
            </w:r>
            <w:r w:rsidR="00E74C27">
              <w:rPr>
                <w:noProof/>
                <w:webHidden/>
              </w:rPr>
              <w:fldChar w:fldCharType="end"/>
            </w:r>
          </w:hyperlink>
        </w:p>
        <w:p w14:paraId="7D9F6924" w14:textId="36C5D66E"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23" w:history="1">
            <w:r w:rsidR="00E74C27" w:rsidRPr="00F71193">
              <w:rPr>
                <w:rStyle w:val="Lienhypertexte"/>
                <w:noProof/>
              </w:rPr>
              <w:t>Progress report</w:t>
            </w:r>
            <w:r w:rsidR="00E74C27">
              <w:rPr>
                <w:noProof/>
                <w:webHidden/>
              </w:rPr>
              <w:tab/>
            </w:r>
            <w:r w:rsidR="00E74C27">
              <w:rPr>
                <w:noProof/>
                <w:webHidden/>
              </w:rPr>
              <w:fldChar w:fldCharType="begin"/>
            </w:r>
            <w:r w:rsidR="00E74C27">
              <w:rPr>
                <w:noProof/>
                <w:webHidden/>
              </w:rPr>
              <w:instrText xml:space="preserve"> PAGEREF _Toc121313523 \h </w:instrText>
            </w:r>
            <w:r w:rsidR="00E74C27">
              <w:rPr>
                <w:noProof/>
                <w:webHidden/>
              </w:rPr>
            </w:r>
            <w:r w:rsidR="00E74C27">
              <w:rPr>
                <w:noProof/>
                <w:webHidden/>
              </w:rPr>
              <w:fldChar w:fldCharType="separate"/>
            </w:r>
            <w:r>
              <w:rPr>
                <w:noProof/>
                <w:webHidden/>
              </w:rPr>
              <w:t>15</w:t>
            </w:r>
            <w:r w:rsidR="00E74C27">
              <w:rPr>
                <w:noProof/>
                <w:webHidden/>
              </w:rPr>
              <w:fldChar w:fldCharType="end"/>
            </w:r>
          </w:hyperlink>
        </w:p>
        <w:p w14:paraId="67917F30" w14:textId="0B26013E"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24" w:history="1">
            <w:r w:rsidR="00E74C27" w:rsidRPr="00F71193">
              <w:rPr>
                <w:rStyle w:val="Lienhypertexte"/>
                <w:noProof/>
              </w:rPr>
              <w:t>Communication</w:t>
            </w:r>
            <w:r w:rsidR="00E74C27">
              <w:rPr>
                <w:noProof/>
                <w:webHidden/>
              </w:rPr>
              <w:tab/>
            </w:r>
            <w:r w:rsidR="00E74C27">
              <w:rPr>
                <w:noProof/>
                <w:webHidden/>
              </w:rPr>
              <w:fldChar w:fldCharType="begin"/>
            </w:r>
            <w:r w:rsidR="00E74C27">
              <w:rPr>
                <w:noProof/>
                <w:webHidden/>
              </w:rPr>
              <w:instrText xml:space="preserve"> PAGEREF _Toc121313524 \h </w:instrText>
            </w:r>
            <w:r w:rsidR="00E74C27">
              <w:rPr>
                <w:noProof/>
                <w:webHidden/>
              </w:rPr>
            </w:r>
            <w:r w:rsidR="00E74C27">
              <w:rPr>
                <w:noProof/>
                <w:webHidden/>
              </w:rPr>
              <w:fldChar w:fldCharType="separate"/>
            </w:r>
            <w:r>
              <w:rPr>
                <w:noProof/>
                <w:webHidden/>
              </w:rPr>
              <w:t>15</w:t>
            </w:r>
            <w:r w:rsidR="00E74C27">
              <w:rPr>
                <w:noProof/>
                <w:webHidden/>
              </w:rPr>
              <w:fldChar w:fldCharType="end"/>
            </w:r>
          </w:hyperlink>
        </w:p>
        <w:p w14:paraId="53C9510B" w14:textId="43074F8B" w:rsidR="00E74C27" w:rsidRDefault="006450EC">
          <w:pPr>
            <w:pStyle w:val="TM2"/>
            <w:tabs>
              <w:tab w:val="right" w:leader="dot" w:pos="9062"/>
            </w:tabs>
            <w:rPr>
              <w:rFonts w:asciiTheme="minorHAnsi" w:eastAsiaTheme="minorEastAsia" w:hAnsiTheme="minorHAnsi" w:cstheme="minorBidi"/>
              <w:noProof/>
              <w:sz w:val="22"/>
              <w:szCs w:val="22"/>
            </w:rPr>
          </w:pPr>
          <w:hyperlink w:anchor="_Toc121313525" w:history="1">
            <w:r w:rsidR="00E74C27" w:rsidRPr="00F71193">
              <w:rPr>
                <w:rStyle w:val="Lienhypertexte"/>
                <w:noProof/>
              </w:rPr>
              <w:t>Support for Early Career Scientists</w:t>
            </w:r>
            <w:r w:rsidR="00E74C27">
              <w:rPr>
                <w:noProof/>
                <w:webHidden/>
              </w:rPr>
              <w:tab/>
            </w:r>
            <w:r w:rsidR="00E74C27">
              <w:rPr>
                <w:noProof/>
                <w:webHidden/>
              </w:rPr>
              <w:fldChar w:fldCharType="begin"/>
            </w:r>
            <w:r w:rsidR="00E74C27">
              <w:rPr>
                <w:noProof/>
                <w:webHidden/>
              </w:rPr>
              <w:instrText xml:space="preserve"> PAGEREF _Toc121313525 \h </w:instrText>
            </w:r>
            <w:r w:rsidR="00E74C27">
              <w:rPr>
                <w:noProof/>
                <w:webHidden/>
              </w:rPr>
            </w:r>
            <w:r w:rsidR="00E74C27">
              <w:rPr>
                <w:noProof/>
                <w:webHidden/>
              </w:rPr>
              <w:fldChar w:fldCharType="separate"/>
            </w:r>
            <w:r>
              <w:rPr>
                <w:noProof/>
                <w:webHidden/>
              </w:rPr>
              <w:t>16</w:t>
            </w:r>
            <w:r w:rsidR="00E74C27">
              <w:rPr>
                <w:noProof/>
                <w:webHidden/>
              </w:rPr>
              <w:fldChar w:fldCharType="end"/>
            </w:r>
          </w:hyperlink>
        </w:p>
        <w:p w14:paraId="6D36EF75" w14:textId="6F30FB48" w:rsidR="00E74C27" w:rsidRDefault="006450EC">
          <w:pPr>
            <w:pStyle w:val="TM1"/>
            <w:rPr>
              <w:rFonts w:asciiTheme="minorHAnsi" w:eastAsiaTheme="minorEastAsia" w:hAnsiTheme="minorHAnsi" w:cstheme="minorBidi"/>
              <w:noProof/>
              <w:sz w:val="22"/>
              <w:szCs w:val="22"/>
            </w:rPr>
          </w:pPr>
          <w:hyperlink w:anchor="_Toc121313526" w:history="1">
            <w:r w:rsidR="00E74C27" w:rsidRPr="00F71193">
              <w:rPr>
                <w:rStyle w:val="Lienhypertexte"/>
                <w:noProof/>
                <w:lang w:val="en-GB"/>
              </w:rPr>
              <w:t>Confidentiality</w:t>
            </w:r>
            <w:r w:rsidR="00E74C27">
              <w:rPr>
                <w:noProof/>
                <w:webHidden/>
              </w:rPr>
              <w:tab/>
            </w:r>
            <w:r w:rsidR="00E74C27">
              <w:rPr>
                <w:noProof/>
                <w:webHidden/>
              </w:rPr>
              <w:fldChar w:fldCharType="begin"/>
            </w:r>
            <w:r w:rsidR="00E74C27">
              <w:rPr>
                <w:noProof/>
                <w:webHidden/>
              </w:rPr>
              <w:instrText xml:space="preserve"> PAGEREF _Toc121313526 \h </w:instrText>
            </w:r>
            <w:r w:rsidR="00E74C27">
              <w:rPr>
                <w:noProof/>
                <w:webHidden/>
              </w:rPr>
            </w:r>
            <w:r w:rsidR="00E74C27">
              <w:rPr>
                <w:noProof/>
                <w:webHidden/>
              </w:rPr>
              <w:fldChar w:fldCharType="separate"/>
            </w:r>
            <w:r>
              <w:rPr>
                <w:noProof/>
                <w:webHidden/>
              </w:rPr>
              <w:t>16</w:t>
            </w:r>
            <w:r w:rsidR="00E74C27">
              <w:rPr>
                <w:noProof/>
                <w:webHidden/>
              </w:rPr>
              <w:fldChar w:fldCharType="end"/>
            </w:r>
          </w:hyperlink>
        </w:p>
        <w:p w14:paraId="6F8D3AE3" w14:textId="31D625C4" w:rsidR="00E74C27" w:rsidRDefault="006450EC">
          <w:pPr>
            <w:pStyle w:val="TM1"/>
            <w:rPr>
              <w:rFonts w:asciiTheme="minorHAnsi" w:eastAsiaTheme="minorEastAsia" w:hAnsiTheme="minorHAnsi" w:cstheme="minorBidi"/>
              <w:noProof/>
              <w:sz w:val="22"/>
              <w:szCs w:val="22"/>
            </w:rPr>
          </w:pPr>
          <w:hyperlink w:anchor="_Toc121313527" w:history="1">
            <w:r w:rsidR="00E74C27" w:rsidRPr="00F71193">
              <w:rPr>
                <w:rStyle w:val="Lienhypertexte"/>
                <w:noProof/>
                <w:lang w:val="en-GB"/>
              </w:rPr>
              <w:t>General Data Protection Regulation</w:t>
            </w:r>
            <w:r w:rsidR="00E74C27">
              <w:rPr>
                <w:noProof/>
                <w:webHidden/>
              </w:rPr>
              <w:tab/>
            </w:r>
            <w:r w:rsidR="00E74C27">
              <w:rPr>
                <w:noProof/>
                <w:webHidden/>
              </w:rPr>
              <w:fldChar w:fldCharType="begin"/>
            </w:r>
            <w:r w:rsidR="00E74C27">
              <w:rPr>
                <w:noProof/>
                <w:webHidden/>
              </w:rPr>
              <w:instrText xml:space="preserve"> PAGEREF _Toc121313527 \h </w:instrText>
            </w:r>
            <w:r w:rsidR="00E74C27">
              <w:rPr>
                <w:noProof/>
                <w:webHidden/>
              </w:rPr>
            </w:r>
            <w:r w:rsidR="00E74C27">
              <w:rPr>
                <w:noProof/>
                <w:webHidden/>
              </w:rPr>
              <w:fldChar w:fldCharType="separate"/>
            </w:r>
            <w:r>
              <w:rPr>
                <w:noProof/>
                <w:webHidden/>
              </w:rPr>
              <w:t>16</w:t>
            </w:r>
            <w:r w:rsidR="00E74C27">
              <w:rPr>
                <w:noProof/>
                <w:webHidden/>
              </w:rPr>
              <w:fldChar w:fldCharType="end"/>
            </w:r>
          </w:hyperlink>
        </w:p>
        <w:p w14:paraId="1818F926" w14:textId="10D3F641" w:rsidR="00E74C27" w:rsidRDefault="006450EC">
          <w:pPr>
            <w:pStyle w:val="TM1"/>
            <w:rPr>
              <w:rFonts w:asciiTheme="minorHAnsi" w:eastAsiaTheme="minorEastAsia" w:hAnsiTheme="minorHAnsi" w:cstheme="minorBidi"/>
              <w:noProof/>
              <w:sz w:val="22"/>
              <w:szCs w:val="22"/>
            </w:rPr>
          </w:pPr>
          <w:hyperlink w:anchor="_Toc121313528" w:history="1">
            <w:r w:rsidR="00E74C27" w:rsidRPr="00F71193">
              <w:rPr>
                <w:rStyle w:val="Lienhypertexte"/>
                <w:noProof/>
                <w:lang w:val="en-US"/>
              </w:rPr>
              <w:t>ANNEX I</w:t>
            </w:r>
            <w:r w:rsidR="00E74C27">
              <w:rPr>
                <w:noProof/>
                <w:webHidden/>
              </w:rPr>
              <w:tab/>
            </w:r>
            <w:r w:rsidR="00E74C27">
              <w:rPr>
                <w:noProof/>
                <w:webHidden/>
              </w:rPr>
              <w:fldChar w:fldCharType="begin"/>
            </w:r>
            <w:r w:rsidR="00E74C27">
              <w:rPr>
                <w:noProof/>
                <w:webHidden/>
              </w:rPr>
              <w:instrText xml:space="preserve"> PAGEREF _Toc121313528 \h </w:instrText>
            </w:r>
            <w:r w:rsidR="00E74C27">
              <w:rPr>
                <w:noProof/>
                <w:webHidden/>
              </w:rPr>
            </w:r>
            <w:r w:rsidR="00E74C27">
              <w:rPr>
                <w:noProof/>
                <w:webHidden/>
              </w:rPr>
              <w:fldChar w:fldCharType="separate"/>
            </w:r>
            <w:r>
              <w:rPr>
                <w:noProof/>
                <w:webHidden/>
              </w:rPr>
              <w:t>18</w:t>
            </w:r>
            <w:r w:rsidR="00E74C27">
              <w:rPr>
                <w:noProof/>
                <w:webHidden/>
              </w:rPr>
              <w:fldChar w:fldCharType="end"/>
            </w:r>
          </w:hyperlink>
        </w:p>
        <w:p w14:paraId="77C9B021" w14:textId="19E38A84" w:rsidR="00FE65DE" w:rsidRPr="00A01BCA" w:rsidRDefault="00FE65DE">
          <w:r>
            <w:rPr>
              <w:b/>
              <w:bCs/>
            </w:rPr>
            <w:fldChar w:fldCharType="end"/>
          </w:r>
        </w:p>
      </w:sdtContent>
    </w:sdt>
    <w:p w14:paraId="5F37BEE4" w14:textId="008644E2" w:rsidR="00820C79" w:rsidRPr="00F31CB3" w:rsidRDefault="00B97F21" w:rsidP="00533AD9">
      <w:pPr>
        <w:pStyle w:val="Titre1"/>
        <w:rPr>
          <w:lang w:val="en-US"/>
        </w:rPr>
      </w:pPr>
      <w:bookmarkStart w:id="1" w:name="_Toc121313498"/>
      <w:r w:rsidRPr="00F31CB3">
        <w:rPr>
          <w:lang w:val="en-US"/>
        </w:rPr>
        <w:lastRenderedPageBreak/>
        <w:t xml:space="preserve">Aim and ambition of </w:t>
      </w:r>
      <w:r w:rsidR="00581909" w:rsidRPr="00F31CB3">
        <w:rPr>
          <w:lang w:val="en-US"/>
        </w:rPr>
        <w:t>ERA4Health</w:t>
      </w:r>
      <w:bookmarkEnd w:id="1"/>
    </w:p>
    <w:p w14:paraId="638FC4D0" w14:textId="18B412F9" w:rsidR="00FA5264" w:rsidRPr="00B97F21" w:rsidRDefault="00CD1428" w:rsidP="00E460FA">
      <w:pPr>
        <w:rPr>
          <w:lang w:val="en-GB"/>
        </w:rPr>
      </w:pPr>
      <w:r>
        <w:rPr>
          <w:lang w:val="en-GB"/>
        </w:rPr>
        <w:t>T</w:t>
      </w:r>
      <w:r w:rsidR="00B67AA9" w:rsidRPr="00B97F21">
        <w:rPr>
          <w:lang w:val="en-GB"/>
        </w:rPr>
        <w:t xml:space="preserve">he </w:t>
      </w:r>
      <w:bookmarkStart w:id="2" w:name="_Hlk107330624"/>
      <w:r w:rsidR="00B67AA9" w:rsidRPr="00B97F21">
        <w:rPr>
          <w:lang w:val="en-GB"/>
        </w:rPr>
        <w:t xml:space="preserve">Partnership “Fostering a European Research Area for Health” </w:t>
      </w:r>
      <w:r w:rsidR="0034765D">
        <w:rPr>
          <w:lang w:val="en-GB"/>
        </w:rPr>
        <w:t>(</w:t>
      </w:r>
      <w:r w:rsidR="00B67AA9" w:rsidRPr="00B97F21">
        <w:rPr>
          <w:lang w:val="en-GB"/>
        </w:rPr>
        <w:t>ERA4Health</w:t>
      </w:r>
      <w:bookmarkEnd w:id="2"/>
      <w:r w:rsidR="0034765D">
        <w:rPr>
          <w:lang w:val="en-GB"/>
        </w:rPr>
        <w:t>)</w:t>
      </w:r>
      <w:r w:rsidR="00B67AA9">
        <w:rPr>
          <w:lang w:val="en-GB"/>
        </w:rPr>
        <w:t xml:space="preserve"> </w:t>
      </w:r>
      <w:r w:rsidR="00FA5264" w:rsidRPr="00B97F21">
        <w:rPr>
          <w:lang w:val="en-GB"/>
        </w:rPr>
        <w:t xml:space="preserve">aims at establishing a flexible and effective coordination between funding organisations in the </w:t>
      </w:r>
      <w:r w:rsidR="0034765D">
        <w:rPr>
          <w:lang w:val="en-GB"/>
        </w:rPr>
        <w:t>European Research Area (</w:t>
      </w:r>
      <w:r w:rsidR="00FA5264" w:rsidRPr="00B97F21">
        <w:rPr>
          <w:lang w:val="en-GB"/>
        </w:rPr>
        <w:t>ERA</w:t>
      </w:r>
      <w:r w:rsidR="0034765D">
        <w:rPr>
          <w:lang w:val="en-GB"/>
        </w:rPr>
        <w:t>)</w:t>
      </w:r>
      <w:r w:rsidR="00FA5264" w:rsidRPr="00B97F21">
        <w:rPr>
          <w:lang w:val="en-GB"/>
        </w:rPr>
        <w:t xml:space="preserve"> for Health and Well-being. This Partnership brings the opportunity to increase European transnational collaborative research funding by </w:t>
      </w:r>
      <w:r w:rsidR="00FA5264" w:rsidRPr="004B0DF8">
        <w:rPr>
          <w:lang w:val="en-GB"/>
        </w:rPr>
        <w:t xml:space="preserve">creating a funding body for joint programming in priority areas addressing European Public Health Needs. </w:t>
      </w:r>
    </w:p>
    <w:p w14:paraId="010BF661" w14:textId="4F052547" w:rsidR="00FA5264" w:rsidRPr="00B97F21" w:rsidRDefault="005A3807" w:rsidP="00E460FA">
      <w:pPr>
        <w:rPr>
          <w:lang w:val="en-GB"/>
        </w:rPr>
      </w:pPr>
      <w:r>
        <w:rPr>
          <w:lang w:val="en-GB"/>
        </w:rPr>
        <w:t>T</w:t>
      </w:r>
      <w:r w:rsidR="00FA5264" w:rsidRPr="00B97F21">
        <w:rPr>
          <w:lang w:val="en-GB"/>
        </w:rPr>
        <w:t>he general objective of ERA4Health is to reach</w:t>
      </w:r>
      <w:r w:rsidR="002F3968">
        <w:rPr>
          <w:lang w:val="en-GB"/>
        </w:rPr>
        <w:t xml:space="preserve"> </w:t>
      </w:r>
      <w:r w:rsidR="00FA5264" w:rsidRPr="00B97F21">
        <w:rPr>
          <w:lang w:val="en-GB"/>
        </w:rPr>
        <w:t xml:space="preserve">an effective joint approach and generate knowledge and products (e.g. preventive guidelines, medical protocols) </w:t>
      </w:r>
      <w:r w:rsidR="00C8696F">
        <w:rPr>
          <w:lang w:val="en-GB"/>
        </w:rPr>
        <w:t>in the</w:t>
      </w:r>
      <w:r w:rsidR="00FA5264" w:rsidRPr="00B97F21">
        <w:rPr>
          <w:lang w:val="en-GB"/>
        </w:rPr>
        <w:t xml:space="preserve"> identified research areas</w:t>
      </w:r>
      <w:r w:rsidR="00EB2368">
        <w:rPr>
          <w:lang w:val="en-GB"/>
        </w:rPr>
        <w:t xml:space="preserve"> </w:t>
      </w:r>
      <w:r>
        <w:rPr>
          <w:lang w:val="en-GB"/>
        </w:rPr>
        <w:t xml:space="preserve">as outlined </w:t>
      </w:r>
      <w:r w:rsidR="00EB2368">
        <w:rPr>
          <w:lang w:val="en-GB"/>
        </w:rPr>
        <w:t>in ERA4health</w:t>
      </w:r>
      <w:r w:rsidR="00EB2368" w:rsidRPr="00EB2368">
        <w:rPr>
          <w:b/>
          <w:bCs/>
          <w:lang w:val="en-GB"/>
        </w:rPr>
        <w:t xml:space="preserve"> </w:t>
      </w:r>
      <w:r w:rsidR="00EB2368" w:rsidRPr="00EB2368">
        <w:rPr>
          <w:lang w:val="en-GB"/>
        </w:rPr>
        <w:t>Strategic Research and Innovation Agenda (SRIA)</w:t>
      </w:r>
      <w:r w:rsidR="00CD1428">
        <w:rPr>
          <w:rStyle w:val="Appelnotedebasdep"/>
          <w:lang w:val="en-GB"/>
        </w:rPr>
        <w:footnoteReference w:id="2"/>
      </w:r>
      <w:r w:rsidR="00EB2368" w:rsidRPr="00EB2368">
        <w:rPr>
          <w:lang w:val="en-GB"/>
        </w:rPr>
        <w:t>.</w:t>
      </w:r>
      <w:r w:rsidR="00ED5BA7">
        <w:rPr>
          <w:lang w:val="en-GB"/>
        </w:rPr>
        <w:t xml:space="preserve"> </w:t>
      </w:r>
      <w:r w:rsidR="002F3968">
        <w:rPr>
          <w:lang w:val="en-GB"/>
        </w:rPr>
        <w:t xml:space="preserve">To achieve this, </w:t>
      </w:r>
      <w:r w:rsidR="002F3968" w:rsidRPr="00B97F21">
        <w:rPr>
          <w:lang w:val="en-GB"/>
        </w:rPr>
        <w:t xml:space="preserve">a comprehensive network </w:t>
      </w:r>
      <w:r w:rsidR="002F3968">
        <w:rPr>
          <w:lang w:val="en-GB"/>
        </w:rPr>
        <w:t xml:space="preserve">will be created which </w:t>
      </w:r>
      <w:r w:rsidR="002F3968" w:rsidRPr="00B97F21">
        <w:rPr>
          <w:lang w:val="en-GB"/>
        </w:rPr>
        <w:t>aim</w:t>
      </w:r>
      <w:r w:rsidR="002F3968">
        <w:rPr>
          <w:lang w:val="en-GB"/>
        </w:rPr>
        <w:t>s</w:t>
      </w:r>
      <w:r w:rsidR="002F3968" w:rsidRPr="00B97F21">
        <w:rPr>
          <w:lang w:val="en-GB"/>
        </w:rPr>
        <w:t xml:space="preserve"> at strengthening and expanding the existing conducive eco-system</w:t>
      </w:r>
      <w:r w:rsidR="002F3968">
        <w:rPr>
          <w:lang w:val="en-GB"/>
        </w:rPr>
        <w:t>.</w:t>
      </w:r>
    </w:p>
    <w:p w14:paraId="42F78655" w14:textId="69A18B47" w:rsidR="00FA5264" w:rsidRPr="00B97F21" w:rsidRDefault="00FA5264" w:rsidP="00E460FA">
      <w:pPr>
        <w:rPr>
          <w:lang w:val="en-GB"/>
        </w:rPr>
      </w:pPr>
      <w:r w:rsidRPr="00B97F21">
        <w:rPr>
          <w:lang w:val="en-GB"/>
        </w:rPr>
        <w:t xml:space="preserve">In this light, ERA4Health gathers public funders of health research in the European Research Area </w:t>
      </w:r>
      <w:r>
        <w:rPr>
          <w:lang w:val="en-GB"/>
        </w:rPr>
        <w:t xml:space="preserve">including the European Commission </w:t>
      </w:r>
      <w:r w:rsidRPr="00B97F21">
        <w:rPr>
          <w:lang w:val="en-GB"/>
        </w:rPr>
        <w:t>that jointly identify and implement a common funding strategy in priority areas to advance health research and develop innovation</w:t>
      </w:r>
      <w:r w:rsidR="00C8696F">
        <w:rPr>
          <w:lang w:val="en-GB"/>
        </w:rPr>
        <w:t>.</w:t>
      </w:r>
    </w:p>
    <w:p w14:paraId="241E9394" w14:textId="4370D767" w:rsidR="00E460FA" w:rsidRDefault="00E91ECE" w:rsidP="00E460FA">
      <w:pPr>
        <w:autoSpaceDE w:val="0"/>
        <w:autoSpaceDN w:val="0"/>
        <w:adjustRightInd w:val="0"/>
        <w:spacing w:after="0" w:line="240" w:lineRule="auto"/>
        <w:rPr>
          <w:lang w:val="en-GB"/>
        </w:rPr>
      </w:pPr>
      <w:r>
        <w:rPr>
          <w:lang w:val="en-GB"/>
        </w:rPr>
        <w:t xml:space="preserve">ERA4Health </w:t>
      </w:r>
      <w:r w:rsidR="00E460FA">
        <w:rPr>
          <w:lang w:val="en-GB"/>
        </w:rPr>
        <w:t>has 4 specific objectives:</w:t>
      </w:r>
    </w:p>
    <w:p w14:paraId="647E4848" w14:textId="0AA906B7" w:rsidR="00E460FA" w:rsidRPr="00283437" w:rsidRDefault="00F70479" w:rsidP="00F51872">
      <w:pPr>
        <w:pStyle w:val="Paragraphedeliste"/>
        <w:numPr>
          <w:ilvl w:val="0"/>
          <w:numId w:val="1"/>
        </w:numPr>
        <w:autoSpaceDE w:val="0"/>
        <w:autoSpaceDN w:val="0"/>
        <w:adjustRightInd w:val="0"/>
        <w:spacing w:after="0" w:line="240" w:lineRule="auto"/>
        <w:rPr>
          <w:lang w:val="en-GB"/>
        </w:rPr>
      </w:pPr>
      <w:r w:rsidRPr="00283437">
        <w:rPr>
          <w:lang w:val="en-GB"/>
        </w:rPr>
        <w:t>SO1. Support relevant medical research including clinical fields and intervention areas (prevention, diagnosis, treatment)</w:t>
      </w:r>
      <w:r w:rsidR="00741C5B">
        <w:rPr>
          <w:lang w:val="en-GB"/>
        </w:rPr>
        <w:t>,</w:t>
      </w:r>
    </w:p>
    <w:p w14:paraId="2076869C" w14:textId="00BEEA2C" w:rsidR="00E460FA" w:rsidRPr="00283437" w:rsidRDefault="00F70479" w:rsidP="00F51872">
      <w:pPr>
        <w:pStyle w:val="Paragraphedeliste"/>
        <w:numPr>
          <w:ilvl w:val="0"/>
          <w:numId w:val="1"/>
        </w:numPr>
        <w:autoSpaceDE w:val="0"/>
        <w:autoSpaceDN w:val="0"/>
        <w:adjustRightInd w:val="0"/>
        <w:spacing w:after="0" w:line="240" w:lineRule="auto"/>
        <w:rPr>
          <w:lang w:val="en-GB"/>
        </w:rPr>
      </w:pPr>
      <w:r w:rsidRPr="00283437">
        <w:rPr>
          <w:lang w:val="en-GB"/>
        </w:rPr>
        <w:t>SO2. Improve the utilisation of existing health technologies in clinical practice</w:t>
      </w:r>
      <w:r w:rsidR="00741C5B">
        <w:rPr>
          <w:lang w:val="en-GB"/>
        </w:rPr>
        <w:t>,</w:t>
      </w:r>
    </w:p>
    <w:p w14:paraId="17928740" w14:textId="3F87E220" w:rsidR="00E460FA" w:rsidRPr="00283437" w:rsidRDefault="00F70479" w:rsidP="00F51872">
      <w:pPr>
        <w:pStyle w:val="Paragraphedeliste"/>
        <w:numPr>
          <w:ilvl w:val="0"/>
          <w:numId w:val="1"/>
        </w:numPr>
        <w:autoSpaceDE w:val="0"/>
        <w:autoSpaceDN w:val="0"/>
        <w:adjustRightInd w:val="0"/>
        <w:spacing w:after="0" w:line="240" w:lineRule="auto"/>
        <w:rPr>
          <w:lang w:val="en-GB"/>
        </w:rPr>
      </w:pPr>
      <w:r w:rsidRPr="00283437">
        <w:rPr>
          <w:lang w:val="en-GB"/>
        </w:rPr>
        <w:t>SO3. Build capacity, in particular in conducting IICSs at European scal</w:t>
      </w:r>
      <w:r w:rsidR="00741C5B">
        <w:rPr>
          <w:lang w:val="en-GB"/>
        </w:rPr>
        <w:t>e,</w:t>
      </w:r>
    </w:p>
    <w:p w14:paraId="3A0D41AF" w14:textId="69E0B74E" w:rsidR="00F70479" w:rsidRDefault="00F70479" w:rsidP="00F51872">
      <w:pPr>
        <w:pStyle w:val="Paragraphedeliste"/>
        <w:numPr>
          <w:ilvl w:val="0"/>
          <w:numId w:val="1"/>
        </w:numPr>
        <w:autoSpaceDE w:val="0"/>
        <w:autoSpaceDN w:val="0"/>
        <w:adjustRightInd w:val="0"/>
        <w:spacing w:after="0" w:line="240" w:lineRule="auto"/>
        <w:rPr>
          <w:lang w:val="en-GB"/>
        </w:rPr>
      </w:pPr>
      <w:r w:rsidRPr="00283437">
        <w:rPr>
          <w:lang w:val="en-GB"/>
        </w:rPr>
        <w:t xml:space="preserve">SO4. Implement and advance the practice of </w:t>
      </w:r>
      <w:r w:rsidR="003E6298" w:rsidRPr="00283437">
        <w:rPr>
          <w:lang w:val="en-GB"/>
        </w:rPr>
        <w:t>Responsible Research and Innovation (RRI</w:t>
      </w:r>
      <w:r w:rsidR="003E6298" w:rsidRPr="00F70479">
        <w:rPr>
          <w:rFonts w:ascii="Times New Roman" w:hAnsi="Times New Roman" w:cs="Times New Roman"/>
          <w:color w:val="333333"/>
          <w:lang w:val="en-GB"/>
        </w:rPr>
        <w:t xml:space="preserve">) </w:t>
      </w:r>
      <w:r w:rsidRPr="00283437">
        <w:rPr>
          <w:lang w:val="en-GB"/>
        </w:rPr>
        <w:t>across the breadth of the programme</w:t>
      </w:r>
      <w:r w:rsidR="00E460FA" w:rsidRPr="00283437">
        <w:rPr>
          <w:lang w:val="en-GB"/>
        </w:rPr>
        <w:t>.</w:t>
      </w:r>
      <w:r w:rsidR="005E0F3F">
        <w:rPr>
          <w:lang w:val="en-GB"/>
        </w:rPr>
        <w:t xml:space="preserve"> </w:t>
      </w:r>
      <w:r>
        <w:rPr>
          <w:lang w:val="en-GB"/>
        </w:rPr>
        <w:br w:type="page"/>
      </w:r>
    </w:p>
    <w:p w14:paraId="5811EB5F" w14:textId="2F9E09E5" w:rsidR="00581909" w:rsidRDefault="005D4795" w:rsidP="00533AD9">
      <w:pPr>
        <w:pStyle w:val="Titre1"/>
        <w:rPr>
          <w:lang w:val="en-GB"/>
        </w:rPr>
      </w:pPr>
      <w:bookmarkStart w:id="3" w:name="_Toc121313499"/>
      <w:r>
        <w:rPr>
          <w:lang w:val="en-GB"/>
        </w:rPr>
        <w:lastRenderedPageBreak/>
        <w:t>Rationale</w:t>
      </w:r>
      <w:bookmarkEnd w:id="3"/>
    </w:p>
    <w:p w14:paraId="313C58BC" w14:textId="2E73345E" w:rsidR="00AC25E2" w:rsidRDefault="00AC25E2" w:rsidP="001D40D0">
      <w:pPr>
        <w:autoSpaceDE w:val="0"/>
        <w:autoSpaceDN w:val="0"/>
        <w:adjustRightInd w:val="0"/>
        <w:spacing w:line="240" w:lineRule="auto"/>
        <w:ind w:firstLine="708"/>
        <w:rPr>
          <w:rFonts w:ascii="Calibri" w:hAnsi="Calibri" w:cs="Calibri"/>
          <w:color w:val="000000"/>
          <w:lang w:val="en-US"/>
        </w:rPr>
      </w:pPr>
      <w:r w:rsidRPr="009238B1">
        <w:rPr>
          <w:rFonts w:ascii="Calibri" w:hAnsi="Calibri" w:cs="Calibri"/>
          <w:color w:val="000000"/>
          <w:lang w:val="en-US"/>
        </w:rPr>
        <w:t>Cardiovascular disease</w:t>
      </w:r>
      <w:r w:rsidR="001D40D0">
        <w:rPr>
          <w:rFonts w:ascii="Calibri" w:hAnsi="Calibri" w:cs="Calibri"/>
          <w:color w:val="000000"/>
          <w:lang w:val="en-US"/>
        </w:rPr>
        <w:t xml:space="preserve"> is</w:t>
      </w:r>
      <w:r w:rsidRPr="009238B1">
        <w:rPr>
          <w:rFonts w:ascii="Calibri" w:hAnsi="Calibri" w:cs="Calibri"/>
          <w:color w:val="000000"/>
          <w:lang w:val="en-US"/>
        </w:rPr>
        <w:t xml:space="preserve"> the </w:t>
      </w:r>
      <w:r>
        <w:rPr>
          <w:rFonts w:ascii="Calibri" w:hAnsi="Calibri" w:cs="Calibri"/>
          <w:color w:val="000000"/>
          <w:lang w:val="en-US"/>
        </w:rPr>
        <w:t>main</w:t>
      </w:r>
      <w:r w:rsidRPr="009238B1">
        <w:rPr>
          <w:rFonts w:ascii="Calibri" w:hAnsi="Calibri" w:cs="Calibri"/>
          <w:color w:val="000000"/>
          <w:lang w:val="en-US"/>
        </w:rPr>
        <w:t xml:space="preserve"> cause of death worldwide</w:t>
      </w:r>
      <w:r>
        <w:rPr>
          <w:rFonts w:ascii="Calibri" w:hAnsi="Calibri" w:cs="Calibri"/>
          <w:color w:val="000000"/>
          <w:lang w:val="en-US"/>
        </w:rPr>
        <w:t xml:space="preserve"> leading to 17.9 million deaths per year representing 32% of global deaths</w:t>
      </w:r>
      <w:r>
        <w:rPr>
          <w:rStyle w:val="Appelnotedebasdep"/>
          <w:rFonts w:ascii="Calibri" w:hAnsi="Calibri" w:cs="Calibri"/>
          <w:color w:val="000000"/>
          <w:lang w:val="en-US"/>
        </w:rPr>
        <w:footnoteReference w:id="3"/>
      </w:r>
      <w:r>
        <w:rPr>
          <w:rFonts w:ascii="Calibri" w:hAnsi="Calibri" w:cs="Calibri"/>
          <w:color w:val="000000"/>
          <w:lang w:val="en-US"/>
        </w:rPr>
        <w:t>.</w:t>
      </w:r>
      <w:r w:rsidRPr="009238B1">
        <w:rPr>
          <w:rFonts w:ascii="Calibri" w:hAnsi="Calibri" w:cs="Calibri"/>
          <w:color w:val="000000"/>
          <w:lang w:val="en-US"/>
        </w:rPr>
        <w:t xml:space="preserve"> </w:t>
      </w:r>
      <w:r>
        <w:rPr>
          <w:rFonts w:ascii="Calibri" w:hAnsi="Calibri" w:cs="Calibri"/>
          <w:color w:val="000000"/>
          <w:lang w:val="en-US"/>
        </w:rPr>
        <w:t>I</w:t>
      </w:r>
      <w:r w:rsidRPr="009238B1">
        <w:rPr>
          <w:rFonts w:ascii="Calibri" w:hAnsi="Calibri" w:cs="Calibri"/>
          <w:color w:val="000000"/>
          <w:lang w:val="en-US"/>
        </w:rPr>
        <w:t>n Europe</w:t>
      </w:r>
      <w:r>
        <w:rPr>
          <w:rFonts w:ascii="Calibri" w:hAnsi="Calibri" w:cs="Calibri"/>
          <w:color w:val="000000"/>
          <w:lang w:val="en-US"/>
        </w:rPr>
        <w:t>, cardiovascular disease</w:t>
      </w:r>
      <w:r w:rsidRPr="009238B1">
        <w:rPr>
          <w:rFonts w:ascii="Calibri" w:hAnsi="Calibri" w:cs="Calibri"/>
          <w:color w:val="000000"/>
          <w:lang w:val="en-US"/>
        </w:rPr>
        <w:t xml:space="preserve"> </w:t>
      </w:r>
      <w:r>
        <w:rPr>
          <w:rFonts w:ascii="Calibri" w:hAnsi="Calibri" w:cs="Calibri"/>
          <w:color w:val="000000"/>
          <w:lang w:val="en-US"/>
        </w:rPr>
        <w:t>cause</w:t>
      </w:r>
      <w:r w:rsidRPr="009238B1">
        <w:rPr>
          <w:rFonts w:ascii="Calibri" w:hAnsi="Calibri" w:cs="Calibri"/>
          <w:color w:val="000000"/>
          <w:lang w:val="en-US"/>
        </w:rPr>
        <w:t xml:space="preserve"> over 3.9 million deaths per year, </w:t>
      </w:r>
      <w:r>
        <w:rPr>
          <w:rFonts w:ascii="Calibri" w:hAnsi="Calibri" w:cs="Calibri"/>
          <w:color w:val="000000"/>
          <w:lang w:val="en-US"/>
        </w:rPr>
        <w:t>which represents</w:t>
      </w:r>
      <w:r w:rsidRPr="009238B1">
        <w:rPr>
          <w:rFonts w:ascii="Calibri" w:hAnsi="Calibri" w:cs="Calibri"/>
          <w:color w:val="000000"/>
          <w:lang w:val="en-US"/>
        </w:rPr>
        <w:t xml:space="preserve"> 45% of total deaths</w:t>
      </w:r>
      <w:r>
        <w:rPr>
          <w:rFonts w:ascii="Calibri" w:hAnsi="Calibri" w:cs="Calibri"/>
          <w:color w:val="000000"/>
          <w:lang w:val="en-US"/>
        </w:rPr>
        <w:t xml:space="preserve"> and an economic cost of </w:t>
      </w:r>
      <w:r w:rsidRPr="00AC25E2">
        <w:rPr>
          <w:lang w:val="en-GB"/>
        </w:rPr>
        <w:t>€210 billion a year</w:t>
      </w:r>
      <w:r>
        <w:rPr>
          <w:rStyle w:val="Appelnotedebasdep"/>
          <w:rFonts w:ascii="Calibri" w:hAnsi="Calibri" w:cs="Calibri"/>
          <w:color w:val="000000"/>
          <w:lang w:val="en-US"/>
        </w:rPr>
        <w:footnoteReference w:id="4"/>
      </w:r>
      <w:r>
        <w:rPr>
          <w:rFonts w:ascii="Calibri" w:hAnsi="Calibri" w:cs="Calibri"/>
          <w:color w:val="000000"/>
          <w:lang w:val="en-US"/>
        </w:rPr>
        <w:t xml:space="preserve">. </w:t>
      </w:r>
      <w:r w:rsidRPr="009238B1">
        <w:rPr>
          <w:rFonts w:ascii="Calibri" w:hAnsi="Calibri" w:cs="Calibri"/>
          <w:color w:val="000000"/>
          <w:lang w:val="en-US"/>
        </w:rPr>
        <w:t>Cardiovascular diseases</w:t>
      </w:r>
      <w:r>
        <w:rPr>
          <w:rFonts w:ascii="Calibri" w:hAnsi="Calibri" w:cs="Calibri"/>
          <w:color w:val="000000"/>
          <w:lang w:val="en-US"/>
        </w:rPr>
        <w:t xml:space="preserve">, that cover </w:t>
      </w:r>
      <w:r w:rsidRPr="009238B1">
        <w:rPr>
          <w:rFonts w:ascii="Calibri" w:hAnsi="Calibri" w:cs="Calibri"/>
          <w:color w:val="000000"/>
          <w:lang w:val="en-US"/>
        </w:rPr>
        <w:t>a broad range of conditions affecting the heart and blood vessels</w:t>
      </w:r>
      <w:r>
        <w:rPr>
          <w:rFonts w:ascii="Calibri" w:hAnsi="Calibri" w:cs="Calibri"/>
          <w:color w:val="000000"/>
          <w:lang w:val="en-US"/>
        </w:rPr>
        <w:t>,</w:t>
      </w:r>
      <w:r w:rsidRPr="009238B1">
        <w:rPr>
          <w:rFonts w:ascii="Calibri" w:hAnsi="Calibri" w:cs="Calibri"/>
          <w:color w:val="000000"/>
          <w:lang w:val="en-US"/>
        </w:rPr>
        <w:t xml:space="preserve"> </w:t>
      </w:r>
      <w:r w:rsidR="001D40D0">
        <w:rPr>
          <w:rFonts w:ascii="Calibri" w:hAnsi="Calibri" w:cs="Calibri"/>
          <w:color w:val="000000"/>
          <w:lang w:val="en-US"/>
        </w:rPr>
        <w:t xml:space="preserve">is </w:t>
      </w:r>
      <w:r w:rsidRPr="009238B1">
        <w:rPr>
          <w:rFonts w:ascii="Calibri" w:hAnsi="Calibri" w:cs="Calibri"/>
          <w:color w:val="000000"/>
          <w:lang w:val="en-US"/>
        </w:rPr>
        <w:t xml:space="preserve">also expected to remain the largest cause of death over the next 20 years. In addition, our understanding of, and ability to prevent or treat, the less common forms of cardiovascular diseases are still very limited. </w:t>
      </w:r>
    </w:p>
    <w:p w14:paraId="7324E8DA" w14:textId="0EEE46A1" w:rsidR="00AC25E2" w:rsidRDefault="00AC25E2" w:rsidP="003374DD">
      <w:pPr>
        <w:autoSpaceDE w:val="0"/>
        <w:autoSpaceDN w:val="0"/>
        <w:adjustRightInd w:val="0"/>
        <w:spacing w:line="240" w:lineRule="auto"/>
        <w:ind w:firstLine="708"/>
        <w:rPr>
          <w:rFonts w:ascii="Calibri" w:hAnsi="Calibri" w:cs="Calibri"/>
          <w:color w:val="000000"/>
          <w:lang w:val="en-US"/>
        </w:rPr>
      </w:pPr>
      <w:r>
        <w:rPr>
          <w:rFonts w:ascii="Calibri" w:hAnsi="Calibri" w:cs="Calibri"/>
          <w:color w:val="000000"/>
          <w:lang w:val="en-US"/>
        </w:rPr>
        <w:t>Advances in therapeutic</w:t>
      </w:r>
      <w:r w:rsidR="001D40D0">
        <w:rPr>
          <w:rFonts w:ascii="Calibri" w:hAnsi="Calibri" w:cs="Calibri"/>
          <w:color w:val="000000"/>
          <w:lang w:val="en-US"/>
        </w:rPr>
        <w:t xml:space="preserve"> solutions</w:t>
      </w:r>
      <w:r>
        <w:rPr>
          <w:rFonts w:ascii="Calibri" w:hAnsi="Calibri" w:cs="Calibri"/>
          <w:color w:val="000000"/>
          <w:lang w:val="en-US"/>
        </w:rPr>
        <w:t xml:space="preserve"> are currently stagnating since there are limited studies that test newly discovered, non-redundant and critical disease-causing or aggravating pathways. There is thus a specific need of new concepts for tailored treatments of cardiovascular diseases. In particular, future research should pursue translational studies with a focus on discovering new pathophysiological pathways underlying</w:t>
      </w:r>
      <w:r w:rsidR="001D40D0">
        <w:rPr>
          <w:rFonts w:ascii="Calibri" w:hAnsi="Calibri" w:cs="Calibri"/>
          <w:color w:val="000000"/>
          <w:lang w:val="en-US"/>
        </w:rPr>
        <w:t xml:space="preserve"> chronic</w:t>
      </w:r>
      <w:r>
        <w:rPr>
          <w:rFonts w:ascii="Calibri" w:hAnsi="Calibri" w:cs="Calibri"/>
          <w:color w:val="000000"/>
          <w:lang w:val="en-US"/>
        </w:rPr>
        <w:t xml:space="preserve"> cardiovascular disease with a high societal impact. </w:t>
      </w:r>
    </w:p>
    <w:p w14:paraId="6A05FB1D" w14:textId="46A4A027" w:rsidR="00AC25E2" w:rsidRPr="00F548F3" w:rsidRDefault="00AC25E2" w:rsidP="003374DD">
      <w:pPr>
        <w:autoSpaceDE w:val="0"/>
        <w:autoSpaceDN w:val="0"/>
        <w:adjustRightInd w:val="0"/>
        <w:spacing w:line="240" w:lineRule="auto"/>
        <w:ind w:firstLine="708"/>
        <w:rPr>
          <w:rFonts w:ascii="Calibri" w:hAnsi="Calibri" w:cs="Calibri"/>
          <w:color w:val="000000"/>
          <w:lang w:val="en-US"/>
        </w:rPr>
      </w:pPr>
      <w:r w:rsidRPr="00AB34CF">
        <w:rPr>
          <w:rFonts w:ascii="Calibri" w:hAnsi="Calibri" w:cs="Calibri"/>
          <w:color w:val="000000"/>
          <w:lang w:val="en-US"/>
        </w:rPr>
        <w:t>Research</w:t>
      </w:r>
      <w:r w:rsidR="00BB3AD0">
        <w:rPr>
          <w:rFonts w:ascii="Calibri" w:hAnsi="Calibri" w:cs="Calibri"/>
          <w:color w:val="000000"/>
          <w:lang w:val="en-US"/>
        </w:rPr>
        <w:t xml:space="preserve"> and engineering</w:t>
      </w:r>
      <w:r w:rsidR="004E34D6">
        <w:rPr>
          <w:rFonts w:ascii="Calibri" w:hAnsi="Calibri" w:cs="Calibri"/>
          <w:color w:val="000000"/>
          <w:lang w:val="en-US"/>
        </w:rPr>
        <w:t xml:space="preserve"> that build our</w:t>
      </w:r>
      <w:r w:rsidRPr="00AB34CF">
        <w:rPr>
          <w:rFonts w:ascii="Calibri" w:hAnsi="Calibri" w:cs="Calibri"/>
          <w:color w:val="000000"/>
          <w:lang w:val="en-US"/>
        </w:rPr>
        <w:t xml:space="preserve"> understanding of molecular and cellular mechanisms governing cardiovascular development as well as physiological and pathological signaling</w:t>
      </w:r>
      <w:r>
        <w:rPr>
          <w:rFonts w:ascii="Calibri" w:hAnsi="Calibri" w:cs="Calibri"/>
          <w:color w:val="000000"/>
          <w:lang w:val="en-US"/>
        </w:rPr>
        <w:t xml:space="preserve"> through an integrative approach </w:t>
      </w:r>
      <w:r w:rsidRPr="00AB34CF">
        <w:rPr>
          <w:rFonts w:ascii="Calibri" w:hAnsi="Calibri" w:cs="Calibri"/>
          <w:color w:val="000000"/>
          <w:lang w:val="en-US"/>
        </w:rPr>
        <w:t xml:space="preserve">will allow the development of new strategies </w:t>
      </w:r>
      <w:r>
        <w:rPr>
          <w:rFonts w:ascii="Calibri" w:hAnsi="Calibri" w:cs="Calibri"/>
          <w:color w:val="000000"/>
          <w:lang w:val="en-US"/>
        </w:rPr>
        <w:t>to foster reparation and/or regeneration</w:t>
      </w:r>
      <w:r w:rsidRPr="00AB34CF">
        <w:rPr>
          <w:rFonts w:ascii="Calibri" w:hAnsi="Calibri" w:cs="Calibri"/>
          <w:color w:val="000000"/>
          <w:lang w:val="en-US"/>
        </w:rPr>
        <w:t xml:space="preserve"> of the heart and</w:t>
      </w:r>
      <w:r>
        <w:rPr>
          <w:rFonts w:ascii="Calibri" w:hAnsi="Calibri" w:cs="Calibri"/>
          <w:color w:val="000000"/>
          <w:lang w:val="en-US"/>
        </w:rPr>
        <w:t xml:space="preserve">/or the </w:t>
      </w:r>
      <w:r w:rsidRPr="00AB34CF">
        <w:rPr>
          <w:rFonts w:ascii="Calibri" w:hAnsi="Calibri" w:cs="Calibri"/>
          <w:color w:val="000000"/>
          <w:lang w:val="en-US"/>
        </w:rPr>
        <w:t>blood vessels</w:t>
      </w:r>
      <w:r>
        <w:rPr>
          <w:rFonts w:ascii="Calibri" w:hAnsi="Calibri" w:cs="Calibri"/>
          <w:color w:val="000000"/>
          <w:lang w:val="en-US"/>
        </w:rPr>
        <w:t>, that will be useful for the treatment of cardiovascular disease. Among these</w:t>
      </w:r>
      <w:r w:rsidR="001D40D0">
        <w:rPr>
          <w:rFonts w:ascii="Calibri" w:hAnsi="Calibri" w:cs="Calibri"/>
          <w:color w:val="000000"/>
          <w:lang w:val="en-US"/>
        </w:rPr>
        <w:t>,</w:t>
      </w:r>
      <w:r>
        <w:rPr>
          <w:rFonts w:ascii="Calibri" w:hAnsi="Calibri" w:cs="Calibri"/>
          <w:color w:val="000000"/>
          <w:lang w:val="en-US"/>
        </w:rPr>
        <w:t xml:space="preserve"> h</w:t>
      </w:r>
      <w:r w:rsidRPr="009238B1">
        <w:rPr>
          <w:rFonts w:ascii="Frutiger" w:hAnsi="Frutiger" w:cs="Frutiger"/>
          <w:color w:val="000000"/>
          <w:lang w:val="en-US"/>
        </w:rPr>
        <w:t>eart failure</w:t>
      </w:r>
      <w:r w:rsidR="001D40D0">
        <w:rPr>
          <w:rFonts w:ascii="Frutiger" w:hAnsi="Frutiger" w:cs="Frutiger"/>
          <w:color w:val="000000"/>
          <w:lang w:val="en-US"/>
        </w:rPr>
        <w:t xml:space="preserve"> and atrial fibrillation are</w:t>
      </w:r>
      <w:r w:rsidRPr="009238B1">
        <w:rPr>
          <w:rFonts w:ascii="Frutiger" w:hAnsi="Frutiger" w:cs="Frutiger"/>
          <w:color w:val="000000"/>
          <w:lang w:val="en-US"/>
        </w:rPr>
        <w:t xml:space="preserve"> a leading cause of cardiovascular morbidity</w:t>
      </w:r>
      <w:r w:rsidR="001D40D0">
        <w:rPr>
          <w:rFonts w:ascii="Frutiger" w:hAnsi="Frutiger" w:cs="Frutiger"/>
          <w:color w:val="000000"/>
          <w:lang w:val="en-US"/>
        </w:rPr>
        <w:t xml:space="preserve"> and mortality</w:t>
      </w:r>
      <w:r w:rsidRPr="009238B1">
        <w:rPr>
          <w:rFonts w:ascii="Frutiger" w:hAnsi="Frutiger" w:cs="Frutiger"/>
          <w:color w:val="000000"/>
          <w:lang w:val="en-US"/>
        </w:rPr>
        <w:t>.</w:t>
      </w:r>
      <w:r>
        <w:rPr>
          <w:rFonts w:ascii="Frutiger" w:hAnsi="Frutiger" w:cs="Frutiger"/>
          <w:color w:val="000000"/>
          <w:lang w:val="en-US"/>
        </w:rPr>
        <w:t xml:space="preserve"> </w:t>
      </w:r>
      <w:r>
        <w:rPr>
          <w:rFonts w:ascii="Calibri" w:hAnsi="Calibri" w:cs="Calibri"/>
          <w:color w:val="000000"/>
          <w:lang w:val="en-US"/>
        </w:rPr>
        <w:t xml:space="preserve">Since </w:t>
      </w:r>
      <w:r w:rsidRPr="00AC25E2">
        <w:rPr>
          <w:lang w:val="en-GB"/>
        </w:rPr>
        <w:t xml:space="preserve">cardiovascular disease has become chronic in nature, this, in combination with aging of the population across Europe and occurrence of co-morbidity factors, will result in an increase in the prevalence of heart failure and atrial fibrillation. Thus, the </w:t>
      </w:r>
      <w:r>
        <w:rPr>
          <w:rFonts w:ascii="Calibri" w:hAnsi="Calibri" w:cs="Calibri"/>
          <w:color w:val="000000"/>
          <w:lang w:val="en-US"/>
        </w:rPr>
        <w:t>d</w:t>
      </w:r>
      <w:r w:rsidRPr="00AB34CF">
        <w:rPr>
          <w:rFonts w:ascii="Calibri" w:hAnsi="Calibri" w:cs="Calibri"/>
          <w:color w:val="000000"/>
          <w:lang w:val="en-US"/>
        </w:rPr>
        <w:t xml:space="preserve">evelopment of </w:t>
      </w:r>
      <w:r>
        <w:rPr>
          <w:rFonts w:ascii="Calibri" w:hAnsi="Calibri" w:cs="Calibri"/>
          <w:color w:val="000000"/>
          <w:lang w:val="en-US"/>
        </w:rPr>
        <w:t>innovative</w:t>
      </w:r>
      <w:r w:rsidRPr="00AB34CF">
        <w:rPr>
          <w:rFonts w:ascii="Calibri" w:hAnsi="Calibri" w:cs="Calibri"/>
          <w:color w:val="000000"/>
          <w:lang w:val="en-US"/>
        </w:rPr>
        <w:t xml:space="preserve"> strategies targeting the responsible pathophysiological mechanisms</w:t>
      </w:r>
      <w:r>
        <w:rPr>
          <w:rFonts w:ascii="Calibri" w:hAnsi="Calibri" w:cs="Calibri"/>
          <w:color w:val="000000"/>
          <w:lang w:val="en-US"/>
        </w:rPr>
        <w:t xml:space="preserve"> and, </w:t>
      </w:r>
      <w:proofErr w:type="gramStart"/>
      <w:r>
        <w:rPr>
          <w:rFonts w:ascii="Calibri" w:hAnsi="Calibri" w:cs="Calibri"/>
          <w:color w:val="000000"/>
          <w:lang w:val="en-US"/>
        </w:rPr>
        <w:t>taking into account</w:t>
      </w:r>
      <w:proofErr w:type="gramEnd"/>
      <w:r>
        <w:rPr>
          <w:rFonts w:ascii="Calibri" w:hAnsi="Calibri" w:cs="Calibri"/>
          <w:color w:val="000000"/>
          <w:lang w:val="en-US"/>
        </w:rPr>
        <w:t xml:space="preserve"> </w:t>
      </w:r>
      <w:r w:rsidRPr="00AC25E2">
        <w:rPr>
          <w:lang w:val="en-GB"/>
        </w:rPr>
        <w:t>co-morbidity factors,</w:t>
      </w:r>
      <w:r w:rsidRPr="00AB34CF">
        <w:rPr>
          <w:rFonts w:ascii="Calibri" w:hAnsi="Calibri" w:cs="Calibri"/>
          <w:color w:val="000000"/>
          <w:lang w:val="en-US"/>
        </w:rPr>
        <w:t xml:space="preserve"> is necessary for </w:t>
      </w:r>
      <w:r>
        <w:rPr>
          <w:rFonts w:ascii="Calibri" w:hAnsi="Calibri" w:cs="Calibri"/>
          <w:color w:val="000000"/>
          <w:lang w:val="en-US"/>
        </w:rPr>
        <w:t xml:space="preserve">the treatment of </w:t>
      </w:r>
      <w:r w:rsidRPr="00AB34CF">
        <w:rPr>
          <w:rFonts w:ascii="Calibri" w:hAnsi="Calibri" w:cs="Calibri"/>
          <w:color w:val="000000"/>
          <w:lang w:val="en-US"/>
        </w:rPr>
        <w:t>chronic heart failure</w:t>
      </w:r>
      <w:r>
        <w:rPr>
          <w:rFonts w:ascii="Calibri" w:hAnsi="Calibri" w:cs="Calibri"/>
          <w:color w:val="000000"/>
          <w:lang w:val="en-US"/>
        </w:rPr>
        <w:t xml:space="preserve"> (especially </w:t>
      </w:r>
      <w:r w:rsidRPr="009238B1">
        <w:rPr>
          <w:rFonts w:ascii="Frutiger" w:hAnsi="Frutiger" w:cs="Frutiger"/>
          <w:color w:val="000000"/>
          <w:lang w:val="en-US"/>
        </w:rPr>
        <w:t>with preserved ejection fraction</w:t>
      </w:r>
      <w:r>
        <w:rPr>
          <w:rFonts w:ascii="Frutiger" w:hAnsi="Frutiger" w:cs="Frutiger"/>
          <w:color w:val="000000"/>
          <w:lang w:val="en-US"/>
        </w:rPr>
        <w:t>)</w:t>
      </w:r>
      <w:r w:rsidRPr="00AB34CF">
        <w:rPr>
          <w:rFonts w:ascii="Calibri" w:hAnsi="Calibri" w:cs="Calibri"/>
          <w:color w:val="000000"/>
          <w:lang w:val="en-US"/>
        </w:rPr>
        <w:t xml:space="preserve"> and atrial fibrillation</w:t>
      </w:r>
      <w:r w:rsidRPr="00F10DA8">
        <w:rPr>
          <w:rFonts w:cstheme="minorHAnsi"/>
          <w:color w:val="000000"/>
          <w:lang w:val="en-US"/>
        </w:rPr>
        <w:t>.</w:t>
      </w:r>
      <w:r>
        <w:rPr>
          <w:rFonts w:cstheme="minorHAnsi"/>
          <w:color w:val="231F20"/>
          <w:lang w:val="en-US"/>
        </w:rPr>
        <w:t xml:space="preserve"> </w:t>
      </w:r>
      <w:r>
        <w:rPr>
          <w:rFonts w:cstheme="minorHAnsi"/>
          <w:lang w:val="en-US"/>
        </w:rPr>
        <w:t xml:space="preserve">The development </w:t>
      </w:r>
      <w:r w:rsidRPr="00AC25E2">
        <w:rPr>
          <w:lang w:val="en-GB"/>
        </w:rPr>
        <w:t xml:space="preserve">or the optimisation of new treatment modalities and strategies more effective and less costly for society will contribute to </w:t>
      </w:r>
      <w:r w:rsidRPr="00026C4D">
        <w:rPr>
          <w:rFonts w:cstheme="minorHAnsi"/>
          <w:lang w:val="en-US"/>
        </w:rPr>
        <w:t>healthy ageing of present and future populations</w:t>
      </w:r>
      <w:r w:rsidRPr="00AC25E2">
        <w:rPr>
          <w:lang w:val="en-GB"/>
        </w:rPr>
        <w:t xml:space="preserve"> and to a better economy. </w:t>
      </w:r>
    </w:p>
    <w:p w14:paraId="027F748F" w14:textId="053C2AA6" w:rsidR="00AC25E2" w:rsidRDefault="00AC25E2" w:rsidP="003374DD">
      <w:pPr>
        <w:autoSpaceDE w:val="0"/>
        <w:autoSpaceDN w:val="0"/>
        <w:adjustRightInd w:val="0"/>
        <w:spacing w:line="240" w:lineRule="auto"/>
        <w:ind w:firstLine="708"/>
        <w:rPr>
          <w:rFonts w:ascii="Frutiger" w:hAnsi="Frutiger" w:cs="Frutiger"/>
          <w:color w:val="000000"/>
          <w:lang w:val="en-US"/>
        </w:rPr>
      </w:pPr>
      <w:r>
        <w:rPr>
          <w:rFonts w:ascii="Frutiger" w:hAnsi="Frutiger" w:cs="Frutiger"/>
          <w:color w:val="000000"/>
          <w:lang w:val="en-US"/>
        </w:rPr>
        <w:t xml:space="preserve">The aim of this call is </w:t>
      </w:r>
      <w:r w:rsidRPr="009238B1">
        <w:rPr>
          <w:rFonts w:ascii="Frutiger" w:hAnsi="Frutiger" w:cs="Frutiger"/>
          <w:color w:val="000000"/>
          <w:lang w:val="en-US"/>
        </w:rPr>
        <w:t xml:space="preserve">to enable scientists in different countries to build a </w:t>
      </w:r>
      <w:r>
        <w:rPr>
          <w:rFonts w:ascii="Frutiger" w:hAnsi="Frutiger" w:cs="Frutiger"/>
          <w:color w:val="000000"/>
          <w:lang w:val="en-US"/>
        </w:rPr>
        <w:t>valuable</w:t>
      </w:r>
      <w:r w:rsidRPr="009238B1">
        <w:rPr>
          <w:rFonts w:ascii="Frutiger" w:hAnsi="Frutiger" w:cs="Frutiger"/>
          <w:color w:val="000000"/>
          <w:lang w:val="en-US"/>
        </w:rPr>
        <w:t xml:space="preserve"> collaboration on common interdisciplinary research projects based on complementarities and sharing of expertise in the field of </w:t>
      </w:r>
      <w:r>
        <w:rPr>
          <w:rFonts w:ascii="Frutiger" w:hAnsi="Frutiger" w:cs="Frutiger"/>
          <w:bCs/>
          <w:color w:val="000000"/>
          <w:lang w:val="en-US"/>
        </w:rPr>
        <w:t>cardiovascular disease treatments</w:t>
      </w:r>
      <w:r w:rsidRPr="009238B1">
        <w:rPr>
          <w:rFonts w:ascii="Frutiger" w:hAnsi="Frutiger" w:cs="Frutiger"/>
          <w:color w:val="000000"/>
          <w:lang w:val="en-US"/>
        </w:rPr>
        <w:t xml:space="preserve"> with a clear translational research approach.</w:t>
      </w:r>
      <w:r>
        <w:rPr>
          <w:rFonts w:ascii="Frutiger" w:hAnsi="Frutiger" w:cs="Frutiger"/>
          <w:color w:val="000000"/>
          <w:lang w:val="en-US"/>
        </w:rPr>
        <w:t xml:space="preserve"> </w:t>
      </w:r>
      <w:r w:rsidR="004E34D6">
        <w:rPr>
          <w:rFonts w:ascii="Frutiger" w:hAnsi="Frutiger" w:cs="Frutiger"/>
          <w:color w:val="000000"/>
          <w:lang w:val="en-US"/>
        </w:rPr>
        <w:t>In-depth, two-way e</w:t>
      </w:r>
      <w:r>
        <w:rPr>
          <w:rFonts w:ascii="Frutiger" w:hAnsi="Frutiger" w:cs="Frutiger"/>
          <w:color w:val="000000"/>
          <w:lang w:val="en-US"/>
        </w:rPr>
        <w:t xml:space="preserve">ngagement with different actors from academia, healthcare providers, industry, as well as patients’ organizations will help to develop effective research strategies. This call promotes cooperation at transnational level and will open the way for new therapeutic strategies for patients in Europe and worldwide. </w:t>
      </w:r>
    </w:p>
    <w:p w14:paraId="703CE0F1" w14:textId="77777777" w:rsidR="00A5375C" w:rsidRDefault="00A5375C" w:rsidP="003374DD">
      <w:pPr>
        <w:autoSpaceDE w:val="0"/>
        <w:autoSpaceDN w:val="0"/>
        <w:adjustRightInd w:val="0"/>
        <w:spacing w:line="240" w:lineRule="auto"/>
        <w:ind w:firstLine="708"/>
        <w:rPr>
          <w:rFonts w:ascii="Frutiger" w:hAnsi="Frutiger" w:cs="Frutiger"/>
          <w:color w:val="000000"/>
          <w:lang w:val="en-US"/>
        </w:rPr>
      </w:pPr>
    </w:p>
    <w:p w14:paraId="1404440C" w14:textId="510C042D" w:rsidR="00283437" w:rsidRDefault="00283437" w:rsidP="00533AD9">
      <w:pPr>
        <w:pStyle w:val="Titre1"/>
        <w:rPr>
          <w:lang w:val="en-GB"/>
        </w:rPr>
      </w:pPr>
      <w:bookmarkStart w:id="4" w:name="_Toc121313500"/>
      <w:r w:rsidRPr="00283437">
        <w:rPr>
          <w:lang w:val="en-GB"/>
        </w:rPr>
        <w:t>Aim of the call</w:t>
      </w:r>
      <w:bookmarkEnd w:id="4"/>
    </w:p>
    <w:p w14:paraId="57FFD548" w14:textId="6C8FDF43" w:rsidR="00AC25E2" w:rsidRDefault="005A344B" w:rsidP="00414093">
      <w:pPr>
        <w:spacing w:line="360" w:lineRule="auto"/>
        <w:rPr>
          <w:rFonts w:cs="Arial"/>
          <w:lang w:val="en-GB"/>
        </w:rPr>
      </w:pPr>
      <w:r w:rsidRPr="005A344B">
        <w:rPr>
          <w:rFonts w:cs="Arial"/>
          <w:lang w:val="en-GB"/>
        </w:rPr>
        <w:t>Proposals must present research that addresses one or both of the following topics</w:t>
      </w:r>
      <w:r>
        <w:rPr>
          <w:rFonts w:cs="Arial"/>
          <w:lang w:val="en-GB"/>
        </w:rPr>
        <w:t>:</w:t>
      </w:r>
    </w:p>
    <w:p w14:paraId="42CDD18A" w14:textId="42EF9369" w:rsidR="00AC25E2" w:rsidRPr="00AC25E2" w:rsidRDefault="00AC25E2" w:rsidP="00414093">
      <w:pPr>
        <w:spacing w:line="276" w:lineRule="auto"/>
        <w:rPr>
          <w:lang w:val="en-GB"/>
        </w:rPr>
      </w:pPr>
      <w:r w:rsidRPr="00AC25E2">
        <w:rPr>
          <w:lang w:val="en-GB"/>
        </w:rPr>
        <w:t>1) R</w:t>
      </w:r>
      <w:proofErr w:type="spellStart"/>
      <w:r>
        <w:rPr>
          <w:rFonts w:ascii="Calibri" w:hAnsi="Calibri" w:cs="Calibri"/>
          <w:color w:val="000000"/>
          <w:lang w:val="en-US"/>
        </w:rPr>
        <w:t>epa</w:t>
      </w:r>
      <w:r w:rsidR="00AA1152">
        <w:rPr>
          <w:rFonts w:ascii="Calibri" w:hAnsi="Calibri" w:cs="Calibri"/>
          <w:color w:val="000000"/>
          <w:lang w:val="en-US"/>
        </w:rPr>
        <w:t>ir</w:t>
      </w:r>
      <w:proofErr w:type="spellEnd"/>
      <w:r w:rsidR="00215936">
        <w:rPr>
          <w:rFonts w:ascii="Calibri" w:hAnsi="Calibri" w:cs="Calibri"/>
          <w:color w:val="000000"/>
          <w:lang w:val="en-US"/>
        </w:rPr>
        <w:t xml:space="preserve"> </w:t>
      </w:r>
      <w:r>
        <w:rPr>
          <w:rFonts w:ascii="Calibri" w:hAnsi="Calibri" w:cs="Calibri"/>
          <w:color w:val="000000"/>
          <w:lang w:val="en-US"/>
        </w:rPr>
        <w:t>and/or regeneration</w:t>
      </w:r>
      <w:r w:rsidRPr="00AB34CF">
        <w:rPr>
          <w:rFonts w:ascii="Calibri" w:hAnsi="Calibri" w:cs="Calibri"/>
          <w:color w:val="000000"/>
          <w:lang w:val="en-US"/>
        </w:rPr>
        <w:t xml:space="preserve"> of the heart and</w:t>
      </w:r>
      <w:r>
        <w:rPr>
          <w:rFonts w:ascii="Calibri" w:hAnsi="Calibri" w:cs="Calibri"/>
          <w:color w:val="000000"/>
          <w:lang w:val="en-US"/>
        </w:rPr>
        <w:t xml:space="preserve">/or the </w:t>
      </w:r>
      <w:r w:rsidRPr="00AB34CF">
        <w:rPr>
          <w:rFonts w:ascii="Calibri" w:hAnsi="Calibri" w:cs="Calibri"/>
          <w:color w:val="000000"/>
          <w:lang w:val="en-US"/>
        </w:rPr>
        <w:t>blood vessels</w:t>
      </w:r>
    </w:p>
    <w:p w14:paraId="6CEC799D" w14:textId="77777777" w:rsidR="00AC25E2" w:rsidRPr="00AC25E2" w:rsidRDefault="00AC25E2" w:rsidP="00414093">
      <w:pPr>
        <w:spacing w:line="276" w:lineRule="auto"/>
        <w:rPr>
          <w:lang w:val="en-GB"/>
        </w:rPr>
      </w:pPr>
      <w:r w:rsidRPr="00AC25E2">
        <w:rPr>
          <w:lang w:val="en-GB"/>
        </w:rPr>
        <w:t>The proposals should focus on:</w:t>
      </w:r>
    </w:p>
    <w:p w14:paraId="47027E1C" w14:textId="7BF70380" w:rsidR="00AC25E2" w:rsidRPr="00AC25E2" w:rsidRDefault="00AC25E2" w:rsidP="00414093">
      <w:pPr>
        <w:pStyle w:val="Paragraphedeliste"/>
        <w:numPr>
          <w:ilvl w:val="0"/>
          <w:numId w:val="7"/>
        </w:numPr>
        <w:spacing w:line="276" w:lineRule="auto"/>
        <w:rPr>
          <w:lang w:val="en-GB"/>
        </w:rPr>
      </w:pPr>
      <w:r w:rsidRPr="00AC25E2">
        <w:rPr>
          <w:lang w:val="en-GB"/>
        </w:rPr>
        <w:t xml:space="preserve">The identification of integrative approach, clinically relevant, based on molecular and cellular levels and/or the link between these two levels. </w:t>
      </w:r>
      <w:r w:rsidR="004E34D6">
        <w:rPr>
          <w:lang w:val="en-GB"/>
        </w:rPr>
        <w:t>Poorly</w:t>
      </w:r>
      <w:r w:rsidR="00215936">
        <w:rPr>
          <w:lang w:val="en-GB"/>
        </w:rPr>
        <w:t xml:space="preserve"> </w:t>
      </w:r>
      <w:r w:rsidRPr="00AC25E2">
        <w:rPr>
          <w:lang w:val="en-GB"/>
        </w:rPr>
        <w:t xml:space="preserve">known mechanisms should be the focus of the proposal e.g. (but not limited to) the inflammatory reaction, the amyloid accumulation, </w:t>
      </w:r>
      <w:r w:rsidRPr="00AC25E2">
        <w:rPr>
          <w:lang w:val="en-GB"/>
        </w:rPr>
        <w:lastRenderedPageBreak/>
        <w:t>endogenous mechanisms of repair, linked to thromboembolism and/or related to macrovascular compartment and autonomous nervous system.</w:t>
      </w:r>
    </w:p>
    <w:p w14:paraId="45ACDE99" w14:textId="34AD0F0C" w:rsidR="00AC25E2" w:rsidRPr="00AC25E2" w:rsidRDefault="00AC25E2" w:rsidP="00414093">
      <w:pPr>
        <w:pStyle w:val="Paragraphedeliste"/>
        <w:numPr>
          <w:ilvl w:val="0"/>
          <w:numId w:val="7"/>
        </w:numPr>
        <w:kinsoku w:val="0"/>
        <w:overflowPunct w:val="0"/>
        <w:spacing w:after="0" w:line="276" w:lineRule="auto"/>
        <w:textAlignment w:val="baseline"/>
        <w:rPr>
          <w:lang w:val="en-GB"/>
        </w:rPr>
      </w:pPr>
      <w:r w:rsidRPr="00AC25E2">
        <w:rPr>
          <w:lang w:val="en-GB"/>
        </w:rPr>
        <w:t xml:space="preserve">And/or the development of </w:t>
      </w:r>
      <w:r w:rsidR="00115AC3">
        <w:rPr>
          <w:lang w:val="en-GB"/>
        </w:rPr>
        <w:t xml:space="preserve">cell and </w:t>
      </w:r>
      <w:r w:rsidRPr="00AC25E2">
        <w:rPr>
          <w:lang w:val="en-GB"/>
        </w:rPr>
        <w:t>non-cell-based approaches in combination with bioactive biomaterials/ bioengineered patches or grafts</w:t>
      </w:r>
      <w:r w:rsidR="009A1B8E">
        <w:rPr>
          <w:lang w:val="en-GB"/>
        </w:rPr>
        <w:t>.</w:t>
      </w:r>
    </w:p>
    <w:p w14:paraId="13E4790A" w14:textId="77777777" w:rsidR="00AC25E2" w:rsidRDefault="00AC25E2" w:rsidP="00AC25E2">
      <w:pPr>
        <w:kinsoku w:val="0"/>
        <w:overflowPunct w:val="0"/>
        <w:spacing w:after="0" w:line="276" w:lineRule="auto"/>
        <w:textAlignment w:val="baseline"/>
        <w:rPr>
          <w:rFonts w:ascii="Arial" w:eastAsia="+mn-ea" w:hAnsi="Arial" w:cs="+mn-cs"/>
          <w:color w:val="000000"/>
          <w:kern w:val="24"/>
          <w:sz w:val="24"/>
          <w:szCs w:val="24"/>
          <w:lang w:val="en-US" w:eastAsia="fr-FR"/>
        </w:rPr>
      </w:pPr>
    </w:p>
    <w:p w14:paraId="4CBA7E10" w14:textId="62FBF477" w:rsidR="00AC25E2" w:rsidRPr="00AC25E2" w:rsidRDefault="00AC25E2" w:rsidP="00AC25E2">
      <w:pPr>
        <w:spacing w:line="276" w:lineRule="auto"/>
        <w:rPr>
          <w:lang w:val="en-GB"/>
        </w:rPr>
      </w:pPr>
      <w:r w:rsidRPr="00AC25E2">
        <w:rPr>
          <w:lang w:val="en-GB"/>
        </w:rPr>
        <w:t xml:space="preserve">2) </w:t>
      </w:r>
      <w:r w:rsidR="00B43208">
        <w:rPr>
          <w:lang w:val="en-GB"/>
        </w:rPr>
        <w:t>C</w:t>
      </w:r>
      <w:r w:rsidRPr="00AC25E2">
        <w:rPr>
          <w:lang w:val="en-GB"/>
        </w:rPr>
        <w:t>hronic heart failure and atrial fibrillation</w:t>
      </w:r>
    </w:p>
    <w:p w14:paraId="298314A4" w14:textId="5E277ACA" w:rsidR="00AC25E2" w:rsidRDefault="00AC25E2" w:rsidP="00AC25E2">
      <w:pPr>
        <w:spacing w:line="276" w:lineRule="auto"/>
        <w:rPr>
          <w:lang w:val="en-GB"/>
        </w:rPr>
      </w:pPr>
      <w:r w:rsidRPr="00AC25E2">
        <w:rPr>
          <w:lang w:val="en-GB"/>
        </w:rPr>
        <w:t xml:space="preserve">The proposals should focus on the development of treatment strategies that can reverse the pathophysiology responsible for chronic heart failure (especially with preserved ejection fraction), atrial fibrillation and/or the both diseases. The </w:t>
      </w:r>
      <w:r w:rsidR="00DD4E35">
        <w:rPr>
          <w:lang w:val="en-GB"/>
        </w:rPr>
        <w:t>therapeutic</w:t>
      </w:r>
      <w:r w:rsidRPr="00AC25E2">
        <w:rPr>
          <w:lang w:val="en-GB"/>
        </w:rPr>
        <w:t xml:space="preserve"> strategies should </w:t>
      </w:r>
      <w:proofErr w:type="gramStart"/>
      <w:r w:rsidRPr="00AC25E2">
        <w:rPr>
          <w:lang w:val="en-GB"/>
        </w:rPr>
        <w:t>take into account</w:t>
      </w:r>
      <w:proofErr w:type="gramEnd"/>
      <w:r w:rsidRPr="00AC25E2">
        <w:rPr>
          <w:lang w:val="en-GB"/>
        </w:rPr>
        <w:t xml:space="preserve"> </w:t>
      </w:r>
      <w:r w:rsidR="000D2F0E">
        <w:rPr>
          <w:lang w:val="en-GB"/>
        </w:rPr>
        <w:t>patient comorbidities and their potential treatment.</w:t>
      </w:r>
    </w:p>
    <w:p w14:paraId="7233DAFD" w14:textId="77777777" w:rsidR="009A1B8E" w:rsidRPr="009A1B8E" w:rsidRDefault="009A1B8E" w:rsidP="009A1B8E">
      <w:pPr>
        <w:kinsoku w:val="0"/>
        <w:overflowPunct w:val="0"/>
        <w:spacing w:after="0" w:line="276" w:lineRule="auto"/>
        <w:textAlignment w:val="baseline"/>
        <w:rPr>
          <w:u w:val="single"/>
          <w:lang w:val="en-GB"/>
        </w:rPr>
      </w:pPr>
      <w:r w:rsidRPr="009A1B8E">
        <w:rPr>
          <w:u w:val="single"/>
          <w:lang w:val="en-GB"/>
        </w:rPr>
        <w:t>Exclusion:</w:t>
      </w:r>
    </w:p>
    <w:p w14:paraId="3D7B9B5C" w14:textId="0054D272" w:rsidR="009A1B8E" w:rsidRPr="001D40D0" w:rsidRDefault="009A1B8E" w:rsidP="009A1B8E">
      <w:pPr>
        <w:spacing w:before="100" w:beforeAutospacing="1" w:after="100" w:afterAutospacing="1" w:line="240" w:lineRule="auto"/>
        <w:jc w:val="left"/>
        <w:rPr>
          <w:rFonts w:eastAsia="Times New Roman"/>
          <w:u w:val="single"/>
          <w:lang w:val="en-US"/>
        </w:rPr>
      </w:pPr>
      <w:r w:rsidRPr="001D40D0">
        <w:rPr>
          <w:u w:val="single"/>
          <w:lang w:val="en-GB"/>
        </w:rPr>
        <w:t xml:space="preserve">For both topics, </w:t>
      </w:r>
      <w:r w:rsidRPr="001D40D0">
        <w:rPr>
          <w:rFonts w:eastAsia="Times New Roman"/>
          <w:u w:val="single"/>
          <w:lang w:val="en-US"/>
        </w:rPr>
        <w:t>research on cell therapy is strictly restricted to novel and innovative approach</w:t>
      </w:r>
      <w:r w:rsidR="00D25D4B">
        <w:rPr>
          <w:rFonts w:eastAsia="Times New Roman"/>
          <w:u w:val="single"/>
          <w:lang w:val="en-US"/>
        </w:rPr>
        <w:t>es</w:t>
      </w:r>
      <w:r w:rsidR="00AA1152">
        <w:rPr>
          <w:rFonts w:eastAsia="Times New Roman"/>
          <w:u w:val="single"/>
          <w:lang w:val="en-US"/>
        </w:rPr>
        <w:t>.</w:t>
      </w:r>
    </w:p>
    <w:p w14:paraId="6AAD05E3" w14:textId="77777777" w:rsidR="0004199D" w:rsidRDefault="0004199D" w:rsidP="00AC25E2">
      <w:pPr>
        <w:spacing w:line="276" w:lineRule="auto"/>
        <w:rPr>
          <w:rFonts w:cs="Arial"/>
          <w:lang w:val="en-GB"/>
        </w:rPr>
      </w:pPr>
    </w:p>
    <w:p w14:paraId="4A7C0221" w14:textId="6323ACE7" w:rsidR="00AC25E2" w:rsidRPr="00AC25E2" w:rsidRDefault="00AC25E2" w:rsidP="00AC25E2">
      <w:pPr>
        <w:spacing w:line="276" w:lineRule="auto"/>
        <w:rPr>
          <w:rFonts w:cs="Arial"/>
          <w:lang w:val="en-GB"/>
        </w:rPr>
      </w:pPr>
      <w:r w:rsidRPr="00AC25E2">
        <w:rPr>
          <w:rFonts w:cs="Arial"/>
          <w:lang w:val="en-GB"/>
        </w:rPr>
        <w:t xml:space="preserve">Beyond the research topics the following points should be </w:t>
      </w:r>
      <w:proofErr w:type="gramStart"/>
      <w:r w:rsidRPr="00AC25E2">
        <w:rPr>
          <w:rFonts w:cs="Arial"/>
          <w:lang w:val="en-GB"/>
        </w:rPr>
        <w:t>taken into account</w:t>
      </w:r>
      <w:proofErr w:type="gramEnd"/>
      <w:r w:rsidR="009916A6">
        <w:rPr>
          <w:rFonts w:cs="Arial"/>
          <w:lang w:val="en-GB"/>
        </w:rPr>
        <w:t>, including approaches to responsible research and innovation</w:t>
      </w:r>
      <w:r w:rsidRPr="00AC25E2">
        <w:rPr>
          <w:rFonts w:cs="Arial"/>
          <w:lang w:val="en-GB"/>
        </w:rPr>
        <w:t>:</w:t>
      </w:r>
    </w:p>
    <w:p w14:paraId="126A786B" w14:textId="52782886" w:rsidR="00AC25E2" w:rsidRPr="00AC25E2" w:rsidRDefault="00AC25E2" w:rsidP="00F51872">
      <w:pPr>
        <w:pStyle w:val="Paragraphedeliste"/>
        <w:numPr>
          <w:ilvl w:val="1"/>
          <w:numId w:val="8"/>
        </w:numPr>
        <w:spacing w:line="276" w:lineRule="auto"/>
        <w:rPr>
          <w:lang w:val="en-US"/>
        </w:rPr>
      </w:pPr>
      <w:r w:rsidRPr="00AC25E2">
        <w:rPr>
          <w:lang w:val="en-US"/>
        </w:rPr>
        <w:t>Proposals must clearly demonstrate the potential health impact and/or economic impact as well as the added-value of transnational collaboration: sharing of expertise and resources (models, databases...), harmonization of data, access to innovative technologies, etc.</w:t>
      </w:r>
    </w:p>
    <w:p w14:paraId="199A5ED7" w14:textId="256B4011" w:rsidR="00AC25E2" w:rsidRPr="00AC25E2" w:rsidRDefault="00AC25E2" w:rsidP="00F51872">
      <w:pPr>
        <w:pStyle w:val="Paragraphedeliste"/>
        <w:numPr>
          <w:ilvl w:val="1"/>
          <w:numId w:val="8"/>
        </w:numPr>
        <w:spacing w:line="276" w:lineRule="auto"/>
        <w:rPr>
          <w:lang w:val="en-US"/>
        </w:rPr>
      </w:pPr>
      <w:r w:rsidRPr="00AC25E2">
        <w:rPr>
          <w:lang w:val="en-US"/>
        </w:rPr>
        <w:t>Proposals should clearly promote translational research and demonstrate the benefit of working together and the unique contribution of each partner.</w:t>
      </w:r>
    </w:p>
    <w:p w14:paraId="506C91EA" w14:textId="0691440B" w:rsidR="00F00432" w:rsidRDefault="00AC25E2" w:rsidP="00F51872">
      <w:pPr>
        <w:pStyle w:val="Paragraphedeliste"/>
        <w:numPr>
          <w:ilvl w:val="1"/>
          <w:numId w:val="8"/>
        </w:numPr>
        <w:spacing w:line="276" w:lineRule="auto"/>
        <w:rPr>
          <w:rFonts w:cs="Arial"/>
          <w:lang w:val="en-GB"/>
        </w:rPr>
      </w:pPr>
      <w:r w:rsidRPr="00AC25E2">
        <w:rPr>
          <w:rFonts w:cs="Arial"/>
          <w:lang w:val="en-GB"/>
        </w:rPr>
        <w:t>Studies on human</w:t>
      </w:r>
      <w:r w:rsidR="00885825">
        <w:rPr>
          <w:rFonts w:cs="Arial"/>
          <w:lang w:val="en-GB"/>
        </w:rPr>
        <w:t xml:space="preserve"> biological</w:t>
      </w:r>
      <w:r w:rsidRPr="00AC25E2">
        <w:rPr>
          <w:rFonts w:cs="Arial"/>
          <w:lang w:val="en-GB"/>
        </w:rPr>
        <w:t xml:space="preserve"> material</w:t>
      </w:r>
      <w:r w:rsidR="00885825">
        <w:rPr>
          <w:rFonts w:cs="Arial"/>
          <w:lang w:val="en-GB"/>
        </w:rPr>
        <w:t xml:space="preserve"> or using data existing in databases from completed clinical studies (including bioinformatics and personalized medicine concepts)</w:t>
      </w:r>
      <w:r w:rsidRPr="00AC25E2">
        <w:rPr>
          <w:rFonts w:cs="Arial"/>
          <w:lang w:val="en-GB"/>
        </w:rPr>
        <w:t xml:space="preserve"> are mandator</w:t>
      </w:r>
      <w:r w:rsidR="00571F45">
        <w:rPr>
          <w:rFonts w:cs="Arial"/>
          <w:lang w:val="en-GB"/>
        </w:rPr>
        <w:t>y</w:t>
      </w:r>
      <w:r w:rsidRPr="00AC25E2">
        <w:rPr>
          <w:rFonts w:cs="Arial"/>
          <w:lang w:val="en-GB"/>
        </w:rPr>
        <w:t xml:space="preserve"> as research should be oriented to clinical research to ensure an efficient transfer from bench to bedside.</w:t>
      </w:r>
      <w:r w:rsidR="00F43891">
        <w:rPr>
          <w:rFonts w:cs="Arial"/>
          <w:lang w:val="en-GB"/>
        </w:rPr>
        <w:t xml:space="preserve"> </w:t>
      </w:r>
      <w:r w:rsidR="00ED7C7D">
        <w:rPr>
          <w:rFonts w:cs="Arial"/>
          <w:lang w:val="en-GB"/>
        </w:rPr>
        <w:t xml:space="preserve">Furthermore, in the framework of this call </w:t>
      </w:r>
      <w:r w:rsidR="00885825">
        <w:rPr>
          <w:rFonts w:cs="Arial"/>
          <w:lang w:val="en-GB"/>
        </w:rPr>
        <w:t>small-scale clinical</w:t>
      </w:r>
      <w:r w:rsidR="00F43891">
        <w:rPr>
          <w:rFonts w:cs="Arial"/>
          <w:lang w:val="en-GB"/>
        </w:rPr>
        <w:t xml:space="preserve"> studies</w:t>
      </w:r>
      <w:r w:rsidR="00885825">
        <w:rPr>
          <w:rFonts w:cs="Arial"/>
          <w:lang w:val="en-GB"/>
        </w:rPr>
        <w:t xml:space="preserve"> (up to phase 2)</w:t>
      </w:r>
      <w:r w:rsidR="00F43891">
        <w:rPr>
          <w:rFonts w:cs="Arial"/>
          <w:lang w:val="en-GB"/>
        </w:rPr>
        <w:t xml:space="preserve"> are allowed.</w:t>
      </w:r>
      <w:r w:rsidRPr="00AC25E2">
        <w:rPr>
          <w:rFonts w:cs="Arial"/>
          <w:lang w:val="en-GB"/>
        </w:rPr>
        <w:t xml:space="preserve"> </w:t>
      </w:r>
      <w:r w:rsidR="00885825" w:rsidRPr="00885825">
        <w:rPr>
          <w:rFonts w:cs="Arial"/>
          <w:i/>
          <w:lang w:val="en-GB"/>
        </w:rPr>
        <w:t>In vitro</w:t>
      </w:r>
      <w:r w:rsidR="00885825">
        <w:rPr>
          <w:rFonts w:cs="Arial"/>
          <w:lang w:val="en-GB"/>
        </w:rPr>
        <w:t xml:space="preserve"> (e.g. human cells), </w:t>
      </w:r>
      <w:r w:rsidR="00885825" w:rsidRPr="00885825">
        <w:rPr>
          <w:rFonts w:cs="Arial"/>
          <w:i/>
          <w:lang w:val="en-GB"/>
        </w:rPr>
        <w:t>in silico</w:t>
      </w:r>
      <w:r w:rsidR="00885825">
        <w:rPr>
          <w:rFonts w:cs="Arial"/>
          <w:lang w:val="en-GB"/>
        </w:rPr>
        <w:t xml:space="preserve"> (e.g. bioinformatics) and</w:t>
      </w:r>
      <w:r w:rsidRPr="00AC25E2">
        <w:rPr>
          <w:rFonts w:cs="Arial"/>
          <w:lang w:val="en-GB"/>
        </w:rPr>
        <w:t xml:space="preserve"> </w:t>
      </w:r>
      <w:r w:rsidR="00885825">
        <w:rPr>
          <w:rFonts w:cs="Arial"/>
          <w:lang w:val="en-GB"/>
        </w:rPr>
        <w:t>a</w:t>
      </w:r>
      <w:r w:rsidRPr="00AC25E2">
        <w:rPr>
          <w:rFonts w:cs="Arial"/>
          <w:lang w:val="en-GB"/>
        </w:rPr>
        <w:t>nimal</w:t>
      </w:r>
      <w:r w:rsidR="00885825">
        <w:rPr>
          <w:rFonts w:cs="Arial"/>
          <w:lang w:val="en-GB"/>
        </w:rPr>
        <w:t xml:space="preserve"> (e.g. small or large animals)</w:t>
      </w:r>
      <w:r w:rsidRPr="00AC25E2">
        <w:rPr>
          <w:rFonts w:cs="Arial"/>
          <w:lang w:val="en-GB"/>
        </w:rPr>
        <w:t xml:space="preserve"> </w:t>
      </w:r>
      <w:r w:rsidR="009A1FF7">
        <w:rPr>
          <w:rFonts w:cs="Arial"/>
          <w:lang w:val="en-GB"/>
        </w:rPr>
        <w:t xml:space="preserve">studies </w:t>
      </w:r>
      <w:r w:rsidR="00885825">
        <w:rPr>
          <w:rFonts w:cs="Arial"/>
          <w:lang w:val="en-GB"/>
        </w:rPr>
        <w:t xml:space="preserve">can </w:t>
      </w:r>
      <w:r w:rsidR="00323EAB">
        <w:rPr>
          <w:rFonts w:cs="Arial"/>
          <w:lang w:val="en-GB"/>
        </w:rPr>
        <w:t>also</w:t>
      </w:r>
      <w:r w:rsidRPr="00AC25E2">
        <w:rPr>
          <w:rFonts w:cs="Arial"/>
          <w:lang w:val="en-GB"/>
        </w:rPr>
        <w:t xml:space="preserve"> be included in a same proposal if they have a clear relevance to human health.</w:t>
      </w:r>
      <w:r w:rsidR="00F43891">
        <w:rPr>
          <w:rFonts w:cs="Arial"/>
          <w:lang w:val="en-GB"/>
        </w:rPr>
        <w:t xml:space="preserve"> </w:t>
      </w:r>
      <w:r w:rsidR="00885825">
        <w:rPr>
          <w:rFonts w:cs="Arial"/>
          <w:lang w:val="en-GB"/>
        </w:rPr>
        <w:t>In the proposal, the use of any animal</w:t>
      </w:r>
      <w:r w:rsidR="009A1FF7">
        <w:rPr>
          <w:rFonts w:cs="Arial"/>
          <w:lang w:val="en-GB"/>
        </w:rPr>
        <w:t xml:space="preserve"> model</w:t>
      </w:r>
      <w:r w:rsidR="00E64DEA">
        <w:rPr>
          <w:rFonts w:cs="Arial"/>
          <w:lang w:val="en-GB"/>
        </w:rPr>
        <w:t>s</w:t>
      </w:r>
      <w:r w:rsidR="00885825">
        <w:rPr>
          <w:rFonts w:cs="Arial"/>
          <w:lang w:val="en-GB"/>
        </w:rPr>
        <w:t xml:space="preserve"> must be justified and it must be substantiated why </w:t>
      </w:r>
      <w:r w:rsidR="00885825" w:rsidRPr="00885825">
        <w:rPr>
          <w:rFonts w:cs="Arial"/>
          <w:i/>
          <w:lang w:val="en-GB"/>
        </w:rPr>
        <w:t>in vitro</w:t>
      </w:r>
      <w:r w:rsidR="00885825">
        <w:rPr>
          <w:rFonts w:cs="Arial"/>
          <w:lang w:val="en-GB"/>
        </w:rPr>
        <w:t xml:space="preserve"> or </w:t>
      </w:r>
      <w:r w:rsidR="00885825" w:rsidRPr="00885825">
        <w:rPr>
          <w:rFonts w:cs="Arial"/>
          <w:i/>
          <w:lang w:val="en-GB"/>
        </w:rPr>
        <w:t>in silico</w:t>
      </w:r>
      <w:r w:rsidR="00885825">
        <w:rPr>
          <w:rFonts w:cs="Arial"/>
          <w:lang w:val="en-GB"/>
        </w:rPr>
        <w:t xml:space="preserve"> studies cannot provide solutions. </w:t>
      </w:r>
    </w:p>
    <w:p w14:paraId="121B9C9A" w14:textId="030356F8" w:rsidR="00190CDD" w:rsidRDefault="00190CDD" w:rsidP="00F51872">
      <w:pPr>
        <w:pStyle w:val="Paragraphedeliste"/>
        <w:numPr>
          <w:ilvl w:val="1"/>
          <w:numId w:val="8"/>
        </w:numPr>
        <w:spacing w:line="276" w:lineRule="auto"/>
        <w:rPr>
          <w:rFonts w:cs="Arial"/>
          <w:lang w:val="en-GB"/>
        </w:rPr>
      </w:pPr>
      <w:r>
        <w:rPr>
          <w:rFonts w:cs="Arial"/>
          <w:lang w:val="en-GB"/>
        </w:rPr>
        <w:t xml:space="preserve">Except </w:t>
      </w:r>
      <w:r w:rsidR="00885825">
        <w:rPr>
          <w:rFonts w:cs="Arial"/>
          <w:lang w:val="en-GB"/>
        </w:rPr>
        <w:t>for small-scale clinical studies up to phase 2,</w:t>
      </w:r>
      <w:r w:rsidR="00A5117C">
        <w:rPr>
          <w:rFonts w:cs="Arial"/>
          <w:lang w:val="en-GB"/>
        </w:rPr>
        <w:t xml:space="preserve"> the start of</w:t>
      </w:r>
      <w:r>
        <w:rPr>
          <w:rFonts w:cs="Arial"/>
          <w:lang w:val="en-GB"/>
        </w:rPr>
        <w:t xml:space="preserve"> other clinical st</w:t>
      </w:r>
      <w:r w:rsidR="00065158">
        <w:rPr>
          <w:rFonts w:cs="Arial"/>
          <w:lang w:val="en-GB"/>
        </w:rPr>
        <w:t xml:space="preserve">udies </w:t>
      </w:r>
      <w:r w:rsidR="0004199D">
        <w:rPr>
          <w:rFonts w:cs="Arial"/>
          <w:lang w:val="en-GB"/>
        </w:rPr>
        <w:t>is</w:t>
      </w:r>
      <w:r w:rsidR="00065158">
        <w:rPr>
          <w:rFonts w:cs="Arial"/>
          <w:lang w:val="en-GB"/>
        </w:rPr>
        <w:t xml:space="preserve"> excluded</w:t>
      </w:r>
      <w:r w:rsidR="00A5117C">
        <w:rPr>
          <w:rFonts w:cs="Arial"/>
          <w:lang w:val="en-GB"/>
        </w:rPr>
        <w:t xml:space="preserve"> in this call</w:t>
      </w:r>
      <w:r w:rsidR="00065158">
        <w:rPr>
          <w:rFonts w:cs="Arial"/>
          <w:lang w:val="en-GB"/>
        </w:rPr>
        <w:t>.</w:t>
      </w:r>
    </w:p>
    <w:p w14:paraId="5A2F6472" w14:textId="56DD4BAC" w:rsidR="00AC25E2" w:rsidRPr="00AC25E2" w:rsidRDefault="00AC25E2" w:rsidP="00F51872">
      <w:pPr>
        <w:pStyle w:val="Paragraphedeliste"/>
        <w:numPr>
          <w:ilvl w:val="1"/>
          <w:numId w:val="8"/>
        </w:numPr>
        <w:spacing w:line="276" w:lineRule="auto"/>
        <w:rPr>
          <w:rFonts w:cs="Arial"/>
          <w:lang w:val="en-GB"/>
        </w:rPr>
      </w:pPr>
      <w:r w:rsidRPr="00AC25E2">
        <w:rPr>
          <w:rFonts w:cs="Arial"/>
          <w:lang w:val="en-US"/>
        </w:rPr>
        <w:t>Proposals are</w:t>
      </w:r>
      <w:r w:rsidR="004E34D6">
        <w:rPr>
          <w:rFonts w:cs="Arial"/>
          <w:lang w:val="en-US"/>
        </w:rPr>
        <w:t xml:space="preserve"> strongly</w:t>
      </w:r>
      <w:r w:rsidRPr="00AC25E2">
        <w:rPr>
          <w:rFonts w:cs="Arial"/>
          <w:lang w:val="en-US"/>
        </w:rPr>
        <w:t xml:space="preserve"> encouraged to engage end-users (e.g. patients, industry, clinicians) in the research process from conception of the study to dissemination and implementation.</w:t>
      </w:r>
      <w:r w:rsidRPr="00AC25E2">
        <w:rPr>
          <w:rFonts w:cs="Arial"/>
          <w:lang w:val="en-GB"/>
        </w:rPr>
        <w:t xml:space="preserve"> </w:t>
      </w:r>
      <w:r w:rsidR="004E34D6">
        <w:rPr>
          <w:rFonts w:cs="Arial"/>
          <w:lang w:val="en-GB"/>
        </w:rPr>
        <w:t>E</w:t>
      </w:r>
      <w:r w:rsidRPr="00AC25E2">
        <w:rPr>
          <w:rFonts w:cs="Arial"/>
          <w:lang w:val="en-GB"/>
        </w:rPr>
        <w:t>nd-users can participate as partner</w:t>
      </w:r>
      <w:r w:rsidR="004E34D6">
        <w:rPr>
          <w:rFonts w:cs="Arial"/>
          <w:lang w:val="en-GB"/>
        </w:rPr>
        <w:t>s</w:t>
      </w:r>
      <w:r w:rsidRPr="00AC25E2">
        <w:rPr>
          <w:rFonts w:cs="Arial"/>
          <w:lang w:val="en-GB"/>
        </w:rPr>
        <w:t xml:space="preserve"> (</w:t>
      </w:r>
      <w:r w:rsidR="00571F45">
        <w:rPr>
          <w:rFonts w:cs="Arial"/>
          <w:lang w:val="en-GB"/>
        </w:rPr>
        <w:t xml:space="preserve">when </w:t>
      </w:r>
      <w:r w:rsidRPr="00AC25E2">
        <w:rPr>
          <w:rFonts w:cs="Arial"/>
          <w:lang w:val="en-GB"/>
        </w:rPr>
        <w:t>eligible for funding</w:t>
      </w:r>
      <w:r w:rsidR="00571F45">
        <w:rPr>
          <w:rFonts w:cs="Arial"/>
          <w:lang w:val="en-GB"/>
        </w:rPr>
        <w:t xml:space="preserve"> by a national/regional funding </w:t>
      </w:r>
      <w:r w:rsidR="00AA1152">
        <w:rPr>
          <w:rFonts w:cs="Arial"/>
          <w:lang w:val="en-GB"/>
        </w:rPr>
        <w:t>organisation</w:t>
      </w:r>
      <w:r w:rsidRPr="00AC25E2">
        <w:rPr>
          <w:rFonts w:cs="Arial"/>
          <w:lang w:val="en-GB"/>
        </w:rPr>
        <w:t>), as collaborator (</w:t>
      </w:r>
      <w:r w:rsidR="00571F45">
        <w:rPr>
          <w:rFonts w:cs="Arial"/>
          <w:lang w:val="en-GB"/>
        </w:rPr>
        <w:t>participation</w:t>
      </w:r>
      <w:r w:rsidRPr="00AC25E2">
        <w:rPr>
          <w:rFonts w:cs="Arial"/>
          <w:lang w:val="en-GB"/>
        </w:rPr>
        <w:t xml:space="preserve"> with own budget) or as part of an advisory board.</w:t>
      </w:r>
    </w:p>
    <w:p w14:paraId="672D45B9" w14:textId="77585CD6" w:rsidR="00AC25E2" w:rsidRPr="00AC25E2" w:rsidRDefault="00AC25E2" w:rsidP="00F51872">
      <w:pPr>
        <w:pStyle w:val="Paragraphedeliste"/>
        <w:numPr>
          <w:ilvl w:val="1"/>
          <w:numId w:val="8"/>
        </w:numPr>
        <w:spacing w:line="276" w:lineRule="auto"/>
        <w:rPr>
          <w:rFonts w:cs="Arial"/>
          <w:lang w:val="en-GB"/>
        </w:rPr>
      </w:pPr>
      <w:r w:rsidRPr="00AC25E2">
        <w:rPr>
          <w:rFonts w:cs="Arial"/>
          <w:lang w:val="en-GB"/>
        </w:rPr>
        <w:t>Proposals should consider potential moderators of effects such as age, sex, gender and ethnic or other demographic features/differences in the respective research approaches.</w:t>
      </w:r>
    </w:p>
    <w:p w14:paraId="4ED8C204" w14:textId="0D46DDE2" w:rsidR="00AC25E2" w:rsidRPr="00AC25E2" w:rsidRDefault="00571F45" w:rsidP="00F51872">
      <w:pPr>
        <w:pStyle w:val="Paragraphedeliste"/>
        <w:numPr>
          <w:ilvl w:val="1"/>
          <w:numId w:val="8"/>
        </w:numPr>
        <w:spacing w:line="276" w:lineRule="auto"/>
        <w:rPr>
          <w:rFonts w:cs="Arial"/>
          <w:lang w:val="en-GB"/>
        </w:rPr>
      </w:pPr>
      <w:r>
        <w:rPr>
          <w:lang w:val="en-US"/>
        </w:rPr>
        <w:t>The u</w:t>
      </w:r>
      <w:r w:rsidR="00AC25E2" w:rsidRPr="00AC25E2">
        <w:rPr>
          <w:lang w:val="en-US"/>
        </w:rPr>
        <w:t>se of approaches</w:t>
      </w:r>
      <w:r>
        <w:rPr>
          <w:lang w:val="en-US"/>
        </w:rPr>
        <w:t xml:space="preserve"> from</w:t>
      </w:r>
      <w:r w:rsidR="00AC25E2" w:rsidRPr="00AC25E2">
        <w:rPr>
          <w:lang w:val="en-US"/>
        </w:rPr>
        <w:t xml:space="preserve"> precision medicine, personalized medicine and nanomedicine are encouraged.</w:t>
      </w:r>
    </w:p>
    <w:p w14:paraId="6C97FE4C" w14:textId="136753EB" w:rsidR="00AC25E2" w:rsidRDefault="00AC25E2" w:rsidP="00F51872">
      <w:pPr>
        <w:pStyle w:val="Paragraphedeliste"/>
        <w:numPr>
          <w:ilvl w:val="1"/>
          <w:numId w:val="8"/>
        </w:numPr>
        <w:spacing w:line="276" w:lineRule="auto"/>
        <w:rPr>
          <w:rFonts w:cs="Arial"/>
          <w:lang w:val="en-GB"/>
        </w:rPr>
      </w:pPr>
      <w:r w:rsidRPr="00AC25E2">
        <w:rPr>
          <w:rFonts w:cs="Arial"/>
          <w:lang w:val="en-GB"/>
        </w:rPr>
        <w:t>Proposals should make use of existing biobanks and existing cohorts, if applicable. Otherwise, it should be explained why existing biobanks/ cohorts are not used.</w:t>
      </w:r>
    </w:p>
    <w:p w14:paraId="7E0B1B5C" w14:textId="08A53CC0" w:rsidR="00520532" w:rsidRDefault="00520532" w:rsidP="00F51872">
      <w:pPr>
        <w:pStyle w:val="Paragraphedeliste"/>
        <w:numPr>
          <w:ilvl w:val="1"/>
          <w:numId w:val="8"/>
        </w:numPr>
        <w:spacing w:line="276" w:lineRule="auto"/>
        <w:rPr>
          <w:rFonts w:cs="Arial"/>
          <w:lang w:val="en-GB"/>
        </w:rPr>
      </w:pPr>
      <w:r>
        <w:rPr>
          <w:rFonts w:cs="Arial"/>
          <w:lang w:val="en-GB"/>
        </w:rPr>
        <w:lastRenderedPageBreak/>
        <w:t xml:space="preserve">The consortia are encouraged to </w:t>
      </w:r>
      <w:r w:rsidR="009916A6">
        <w:rPr>
          <w:rFonts w:cs="Arial"/>
          <w:lang w:val="en-GB"/>
        </w:rPr>
        <w:t>consider the gender balance in the composition of</w:t>
      </w:r>
      <w:r w:rsidR="00F00432">
        <w:rPr>
          <w:rFonts w:cs="Arial"/>
          <w:lang w:val="en-GB"/>
        </w:rPr>
        <w:t xml:space="preserve"> </w:t>
      </w:r>
      <w:r>
        <w:rPr>
          <w:rFonts w:cs="Arial"/>
          <w:lang w:val="en-GB"/>
        </w:rPr>
        <w:t xml:space="preserve">the consortia and </w:t>
      </w:r>
      <w:r w:rsidR="000D2F0E">
        <w:rPr>
          <w:rFonts w:cs="Arial"/>
          <w:lang w:val="en-GB"/>
        </w:rPr>
        <w:t xml:space="preserve">to </w:t>
      </w:r>
      <w:r>
        <w:rPr>
          <w:rFonts w:cs="Arial"/>
          <w:lang w:val="en-GB"/>
        </w:rPr>
        <w:t>balance the responsibilities between them.</w:t>
      </w:r>
    </w:p>
    <w:p w14:paraId="7B300886" w14:textId="349077F0" w:rsidR="00520532" w:rsidRPr="00AC25E2" w:rsidRDefault="00520532" w:rsidP="00F51872">
      <w:pPr>
        <w:pStyle w:val="Paragraphedeliste"/>
        <w:numPr>
          <w:ilvl w:val="1"/>
          <w:numId w:val="8"/>
        </w:numPr>
        <w:spacing w:line="276" w:lineRule="auto"/>
        <w:rPr>
          <w:rFonts w:cs="Arial"/>
          <w:lang w:val="en-GB"/>
        </w:rPr>
      </w:pPr>
      <w:r w:rsidRPr="00351E6B">
        <w:rPr>
          <w:rFonts w:cs="Arial"/>
          <w:lang w:val="en-GB"/>
        </w:rPr>
        <w:t>Early Career Scientists</w:t>
      </w:r>
      <w:r>
        <w:rPr>
          <w:rFonts w:cs="Arial"/>
          <w:lang w:val="en-GB"/>
        </w:rPr>
        <w:t xml:space="preserve"> </w:t>
      </w:r>
      <w:r w:rsidR="000D2F0E">
        <w:rPr>
          <w:rFonts w:cs="Arial"/>
          <w:lang w:val="en-GB"/>
        </w:rPr>
        <w:t xml:space="preserve">(Master, PhD and post-docs) </w:t>
      </w:r>
      <w:r>
        <w:rPr>
          <w:rFonts w:cs="Arial"/>
          <w:lang w:val="en-GB"/>
        </w:rPr>
        <w:t>are encouraged to participate in the consortium.</w:t>
      </w:r>
    </w:p>
    <w:p w14:paraId="6672CEBC" w14:textId="77777777" w:rsidR="004739C0" w:rsidRPr="00F41C0F" w:rsidRDefault="004739C0" w:rsidP="004739C0">
      <w:pPr>
        <w:pStyle w:val="Default"/>
        <w:spacing w:line="276" w:lineRule="auto"/>
        <w:jc w:val="both"/>
        <w:rPr>
          <w:rFonts w:asciiTheme="minorHAnsi" w:hAnsiTheme="minorHAnsi" w:cstheme="minorHAnsi"/>
          <w:sz w:val="22"/>
          <w:szCs w:val="22"/>
          <w:lang w:val="en-GB"/>
        </w:rPr>
      </w:pPr>
    </w:p>
    <w:p w14:paraId="75A89C24" w14:textId="42D8F208" w:rsidR="00820E63" w:rsidRPr="00820E63" w:rsidRDefault="00F404F0" w:rsidP="00533AD9">
      <w:pPr>
        <w:pStyle w:val="Titre1"/>
        <w:rPr>
          <w:lang w:val="en-GB" w:eastAsia="fr-FR"/>
        </w:rPr>
      </w:pPr>
      <w:bookmarkStart w:id="5" w:name="_Toc121313501"/>
      <w:r>
        <w:rPr>
          <w:lang w:val="en-GB" w:eastAsia="fr-FR"/>
        </w:rPr>
        <w:t>General conditions for application</w:t>
      </w:r>
      <w:bookmarkEnd w:id="5"/>
    </w:p>
    <w:p w14:paraId="767F06BF" w14:textId="1C97C955" w:rsidR="00153540" w:rsidRDefault="00153540" w:rsidP="00153540">
      <w:pPr>
        <w:pStyle w:val="Default"/>
        <w:spacing w:line="276" w:lineRule="auto"/>
        <w:jc w:val="both"/>
        <w:rPr>
          <w:rFonts w:asciiTheme="minorHAnsi" w:eastAsiaTheme="minorHAnsi" w:hAnsiTheme="minorHAnsi" w:cstheme="minorHAnsi"/>
          <w:color w:val="auto"/>
          <w:sz w:val="22"/>
          <w:szCs w:val="22"/>
          <w:lang w:val="en-GB" w:eastAsia="fr-FR"/>
        </w:rPr>
      </w:pPr>
      <w:r>
        <w:rPr>
          <w:rFonts w:asciiTheme="minorHAnsi" w:eastAsiaTheme="minorHAnsi" w:hAnsiTheme="minorHAnsi" w:cstheme="minorHAnsi"/>
          <w:color w:val="auto"/>
          <w:sz w:val="22"/>
          <w:szCs w:val="22"/>
          <w:lang w:val="en-GB" w:eastAsia="fr-FR"/>
        </w:rPr>
        <w:t>The duration of the projects will be 36 months.</w:t>
      </w:r>
    </w:p>
    <w:p w14:paraId="0EA9A125" w14:textId="77777777" w:rsidR="00153540" w:rsidRPr="000B64CF" w:rsidRDefault="00153540" w:rsidP="00153540">
      <w:pPr>
        <w:pStyle w:val="Default"/>
        <w:spacing w:line="276" w:lineRule="auto"/>
        <w:jc w:val="both"/>
        <w:rPr>
          <w:rFonts w:asciiTheme="minorHAnsi" w:hAnsiTheme="minorHAnsi" w:cstheme="minorHAnsi"/>
          <w:color w:val="auto"/>
          <w:sz w:val="22"/>
          <w:szCs w:val="22"/>
          <w:lang w:val="en-GB" w:eastAsia="fr-FR"/>
        </w:rPr>
      </w:pPr>
    </w:p>
    <w:p w14:paraId="5A43A21C" w14:textId="5CAC1F0F" w:rsidR="004739C0" w:rsidRPr="000B64CF" w:rsidRDefault="004739C0" w:rsidP="004739C0">
      <w:pPr>
        <w:pStyle w:val="Styl1"/>
        <w:spacing w:line="276" w:lineRule="auto"/>
        <w:rPr>
          <w:rFonts w:asciiTheme="minorHAnsi" w:hAnsiTheme="minorHAnsi" w:cstheme="minorHAnsi"/>
          <w:lang w:val="en-GB"/>
        </w:rPr>
      </w:pPr>
      <w:r w:rsidRPr="000B64CF">
        <w:rPr>
          <w:rFonts w:asciiTheme="minorHAnsi" w:hAnsiTheme="minorHAnsi" w:cstheme="minorHAnsi"/>
          <w:lang w:val="en-GB" w:eastAsia="fr-FR"/>
        </w:rPr>
        <w:t xml:space="preserve">Proposals </w:t>
      </w:r>
      <w:r w:rsidRPr="000B64CF">
        <w:rPr>
          <w:rFonts w:asciiTheme="minorHAnsi" w:hAnsiTheme="minorHAnsi" w:cstheme="minorHAnsi"/>
          <w:b/>
          <w:lang w:val="en-GB" w:eastAsia="fr-FR"/>
        </w:rPr>
        <w:t>must clearly demonstrate the potential health</w:t>
      </w:r>
      <w:r w:rsidR="0027077A">
        <w:rPr>
          <w:rFonts w:asciiTheme="minorHAnsi" w:hAnsiTheme="minorHAnsi" w:cstheme="minorHAnsi"/>
          <w:b/>
          <w:lang w:val="en-GB" w:eastAsia="fr-FR"/>
        </w:rPr>
        <w:t>,</w:t>
      </w:r>
      <w:r w:rsidRPr="000B64CF">
        <w:rPr>
          <w:rFonts w:asciiTheme="minorHAnsi" w:hAnsiTheme="minorHAnsi" w:cstheme="minorHAnsi"/>
          <w:lang w:val="en-GB" w:eastAsia="fr-FR"/>
        </w:rPr>
        <w:t xml:space="preserve"> </w:t>
      </w:r>
      <w:r w:rsidRPr="00F00432">
        <w:rPr>
          <w:rFonts w:asciiTheme="minorHAnsi" w:hAnsiTheme="minorHAnsi" w:cstheme="minorHAnsi"/>
          <w:b/>
          <w:lang w:val="en-GB" w:eastAsia="fr-FR"/>
        </w:rPr>
        <w:t>economic</w:t>
      </w:r>
      <w:r w:rsidR="003C67C9" w:rsidRPr="00F00432">
        <w:rPr>
          <w:rFonts w:asciiTheme="minorHAnsi" w:hAnsiTheme="minorHAnsi" w:cstheme="minorHAnsi"/>
          <w:b/>
          <w:lang w:val="en-GB" w:eastAsia="fr-FR"/>
        </w:rPr>
        <w:t xml:space="preserve">, </w:t>
      </w:r>
      <w:r w:rsidR="00571F45" w:rsidRPr="00F00432">
        <w:rPr>
          <w:rFonts w:asciiTheme="minorHAnsi" w:hAnsiTheme="minorHAnsi" w:cstheme="minorHAnsi"/>
          <w:b/>
          <w:lang w:val="en-GB" w:eastAsia="fr-FR"/>
        </w:rPr>
        <w:t xml:space="preserve">and/or </w:t>
      </w:r>
      <w:r w:rsidR="003C67C9" w:rsidRPr="00F00432">
        <w:rPr>
          <w:rFonts w:asciiTheme="minorHAnsi" w:hAnsiTheme="minorHAnsi" w:cstheme="minorHAnsi"/>
          <w:b/>
          <w:lang w:val="en-GB" w:eastAsia="fr-FR"/>
        </w:rPr>
        <w:t>policy</w:t>
      </w:r>
      <w:r w:rsidRPr="00F00432">
        <w:rPr>
          <w:rFonts w:asciiTheme="minorHAnsi" w:hAnsiTheme="minorHAnsi" w:cstheme="minorHAnsi"/>
          <w:b/>
          <w:lang w:val="en-GB" w:eastAsia="fr-FR"/>
        </w:rPr>
        <w:t xml:space="preserve"> impact</w:t>
      </w:r>
      <w:r w:rsidR="009916A6" w:rsidRPr="00F00432">
        <w:rPr>
          <w:rFonts w:asciiTheme="minorHAnsi" w:hAnsiTheme="minorHAnsi" w:cstheme="minorHAnsi"/>
          <w:b/>
          <w:lang w:val="en-GB" w:eastAsia="fr-FR"/>
        </w:rPr>
        <w:t>s</w:t>
      </w:r>
      <w:r w:rsidR="00571F45">
        <w:rPr>
          <w:rFonts w:asciiTheme="minorHAnsi" w:hAnsiTheme="minorHAnsi" w:cstheme="minorHAnsi"/>
          <w:b/>
          <w:lang w:val="en-GB" w:eastAsia="fr-FR"/>
        </w:rPr>
        <w:t>,</w:t>
      </w:r>
      <w:r w:rsidRPr="000B64CF">
        <w:rPr>
          <w:rFonts w:asciiTheme="minorHAnsi" w:hAnsiTheme="minorHAnsi" w:cstheme="minorHAnsi"/>
          <w:lang w:val="en-GB" w:eastAsia="fr-FR"/>
        </w:rPr>
        <w:t xml:space="preserve"> as well as </w:t>
      </w:r>
      <w:r w:rsidRPr="000B64CF">
        <w:rPr>
          <w:rFonts w:asciiTheme="minorHAnsi" w:hAnsiTheme="minorHAnsi"/>
          <w:b/>
          <w:szCs w:val="20"/>
          <w:lang w:val="en-GB"/>
        </w:rPr>
        <w:t xml:space="preserve">the added-value of </w:t>
      </w:r>
      <w:r w:rsidRPr="000B64CF">
        <w:rPr>
          <w:rFonts w:asciiTheme="minorHAnsi" w:hAnsiTheme="minorHAnsi" w:cstheme="minorHAnsi"/>
          <w:b/>
          <w:lang w:val="en-GB" w:eastAsia="fr-FR"/>
        </w:rPr>
        <w:t>transnational collaboration</w:t>
      </w:r>
      <w:r w:rsidR="0027077A">
        <w:rPr>
          <w:rFonts w:asciiTheme="minorHAnsi" w:hAnsiTheme="minorHAnsi" w:cstheme="minorHAnsi"/>
          <w:lang w:val="en-GB" w:eastAsia="fr-FR"/>
        </w:rPr>
        <w:t xml:space="preserve"> </w:t>
      </w:r>
      <w:r w:rsidR="00571F45">
        <w:rPr>
          <w:rFonts w:asciiTheme="minorHAnsi" w:hAnsiTheme="minorHAnsi" w:cstheme="minorHAnsi"/>
          <w:lang w:val="en-GB" w:eastAsia="fr-FR"/>
        </w:rPr>
        <w:t>i.e.</w:t>
      </w:r>
      <w:r w:rsidRPr="000B64CF">
        <w:rPr>
          <w:rFonts w:asciiTheme="minorHAnsi" w:hAnsiTheme="minorHAnsi" w:cstheme="minorHAnsi"/>
          <w:lang w:val="en-GB" w:eastAsia="fr-FR"/>
        </w:rPr>
        <w:t xml:space="preserve"> sharing of resources (models, registries, diagnosis, etc.), harmonisation of data, sharing of specific </w:t>
      </w:r>
      <w:r w:rsidRPr="000B64CF">
        <w:rPr>
          <w:rFonts w:asciiTheme="minorHAnsi" w:hAnsiTheme="minorHAnsi" w:cstheme="minorHAnsi"/>
          <w:lang w:val="en-GB"/>
        </w:rPr>
        <w:t>know-how and/or innovative technologies.</w:t>
      </w:r>
    </w:p>
    <w:p w14:paraId="6FAEF96A" w14:textId="0CFE0CCC" w:rsidR="004739C0" w:rsidRDefault="004739C0" w:rsidP="004739C0">
      <w:pPr>
        <w:pStyle w:val="Styl1"/>
        <w:spacing w:line="276" w:lineRule="auto"/>
        <w:rPr>
          <w:rFonts w:asciiTheme="minorHAnsi" w:hAnsiTheme="minorHAnsi" w:cstheme="minorHAnsi"/>
          <w:lang w:val="en-GB"/>
        </w:rPr>
      </w:pPr>
    </w:p>
    <w:p w14:paraId="7D761F41" w14:textId="56D621E6" w:rsidR="009B4895" w:rsidRPr="00C77944" w:rsidRDefault="00C00601" w:rsidP="009B4895">
      <w:pPr>
        <w:rPr>
          <w:lang w:val="en-GB"/>
        </w:rPr>
      </w:pPr>
      <w:r>
        <w:rPr>
          <w:b/>
          <w:bCs/>
          <w:lang w:val="en-US"/>
        </w:rPr>
        <w:t xml:space="preserve">Proposals should follow the principles of Responsible Research and Innovation (RRI). </w:t>
      </w:r>
      <w:r w:rsidRPr="00C00601">
        <w:rPr>
          <w:b/>
          <w:bCs/>
          <w:lang w:val="en-US"/>
        </w:rPr>
        <w:t>All consortia should</w:t>
      </w:r>
      <w:r w:rsidR="009B4895" w:rsidRPr="00372AFE">
        <w:rPr>
          <w:lang w:val="en-US"/>
        </w:rPr>
        <w:t xml:space="preserve"> demonstrate a commitment </w:t>
      </w:r>
      <w:r w:rsidR="00571F45">
        <w:rPr>
          <w:lang w:val="en-US"/>
        </w:rPr>
        <w:t>for</w:t>
      </w:r>
      <w:r w:rsidR="009B4895" w:rsidRPr="00372AFE">
        <w:rPr>
          <w:lang w:val="en-US"/>
        </w:rPr>
        <w:t xml:space="preserve"> investigating and addressing social, ethical, political, environmental or cultural dimensions of the proposed research.</w:t>
      </w:r>
      <w:r w:rsidR="009B4895">
        <w:rPr>
          <w:lang w:val="en-US"/>
        </w:rPr>
        <w:t xml:space="preserve"> The</w:t>
      </w:r>
      <w:r w:rsidR="001E157E">
        <w:rPr>
          <w:lang w:val="en-US"/>
        </w:rPr>
        <w:t xml:space="preserve"> proposal template</w:t>
      </w:r>
      <w:r w:rsidR="00DA467C">
        <w:rPr>
          <w:lang w:val="en-US"/>
        </w:rPr>
        <w:t xml:space="preserve"> further</w:t>
      </w:r>
      <w:r w:rsidR="009B4895">
        <w:rPr>
          <w:lang w:val="en-US"/>
        </w:rPr>
        <w:t xml:space="preserve"> elaborates</w:t>
      </w:r>
      <w:r w:rsidR="00F00432">
        <w:rPr>
          <w:lang w:val="en-US"/>
        </w:rPr>
        <w:t xml:space="preserve"> </w:t>
      </w:r>
      <w:r w:rsidR="009B4895">
        <w:rPr>
          <w:lang w:val="en-US"/>
        </w:rPr>
        <w:t xml:space="preserve">on this and how RRI </w:t>
      </w:r>
      <w:r w:rsidR="00126FF8">
        <w:rPr>
          <w:lang w:val="en-US"/>
        </w:rPr>
        <w:t>dimension</w:t>
      </w:r>
      <w:r w:rsidR="009B7840">
        <w:rPr>
          <w:lang w:val="en-US"/>
        </w:rPr>
        <w:t>s can be approached</w:t>
      </w:r>
      <w:r w:rsidR="009B4895">
        <w:rPr>
          <w:lang w:val="en-US"/>
        </w:rPr>
        <w:t>.</w:t>
      </w:r>
    </w:p>
    <w:p w14:paraId="66D1EF4E" w14:textId="4C5BD815" w:rsidR="009B4895" w:rsidRPr="002418BC" w:rsidRDefault="004C1763" w:rsidP="009B4895">
      <w:pPr>
        <w:spacing w:after="120" w:line="276" w:lineRule="auto"/>
        <w:rPr>
          <w:rFonts w:cs="Arial"/>
          <w:lang w:val="en-US" w:eastAsia="de-AT"/>
        </w:rPr>
      </w:pPr>
      <w:r>
        <w:rPr>
          <w:rFonts w:cs="Arial"/>
          <w:lang w:val="en-US" w:eastAsia="de-AT"/>
        </w:rPr>
        <w:t>R</w:t>
      </w:r>
      <w:r w:rsidR="009B4895" w:rsidRPr="002418BC">
        <w:rPr>
          <w:rFonts w:cs="Arial"/>
          <w:lang w:val="en-US" w:eastAsia="de-AT"/>
        </w:rPr>
        <w:t>esearch supported by ERA</w:t>
      </w:r>
      <w:r w:rsidR="009B4895">
        <w:rPr>
          <w:rFonts w:cs="Arial"/>
          <w:lang w:val="en-US" w:eastAsia="de-AT"/>
        </w:rPr>
        <w:t>4Health</w:t>
      </w:r>
      <w:r w:rsidR="009B4895" w:rsidRPr="002418BC">
        <w:rPr>
          <w:rFonts w:cs="Arial"/>
          <w:lang w:val="en-US" w:eastAsia="de-AT"/>
        </w:rPr>
        <w:t xml:space="preserve"> must respect fundamental ethical principles. Applicants have to describe any potential ethical aspects of the work to be carried out, and how the project will fulfil applicable requirements in institutional, national and European Union legislation (including the ethical standards and guidelines of Horizon </w:t>
      </w:r>
      <w:r w:rsidR="004A675C">
        <w:rPr>
          <w:rFonts w:cs="Arial"/>
          <w:lang w:val="en-US" w:eastAsia="de-AT"/>
        </w:rPr>
        <w:t>2020/</w:t>
      </w:r>
      <w:r w:rsidR="009B4895" w:rsidRPr="002418BC">
        <w:rPr>
          <w:rFonts w:cs="Arial"/>
          <w:lang w:val="en-US" w:eastAsia="de-AT"/>
        </w:rPr>
        <w:t>Europe</w:t>
      </w:r>
      <w:r w:rsidR="004A675C">
        <w:rPr>
          <w:rStyle w:val="Appelnotedebasdep"/>
          <w:rFonts w:cs="Arial"/>
          <w:lang w:val="en-US" w:eastAsia="de-AT"/>
        </w:rPr>
        <w:footnoteReference w:id="5"/>
      </w:r>
      <w:r w:rsidR="009B4895" w:rsidRPr="002418BC">
        <w:rPr>
          <w:rFonts w:cs="Arial"/>
          <w:lang w:val="en-US" w:eastAsia="de-AT"/>
        </w:rPr>
        <w:t>).</w:t>
      </w:r>
    </w:p>
    <w:p w14:paraId="2149884F" w14:textId="7DED061D" w:rsidR="00EF5339" w:rsidRDefault="00EF5339" w:rsidP="00EF5339">
      <w:pPr>
        <w:pStyle w:val="Styl1"/>
        <w:spacing w:line="276" w:lineRule="auto"/>
        <w:rPr>
          <w:rFonts w:asciiTheme="minorHAnsi" w:hAnsiTheme="minorHAnsi" w:cstheme="minorHAnsi"/>
          <w:lang w:val="en-GB"/>
        </w:rPr>
      </w:pPr>
      <w:r w:rsidRPr="003C210B">
        <w:rPr>
          <w:rFonts w:asciiTheme="minorHAnsi" w:hAnsiTheme="minorHAnsi" w:cstheme="minorHAnsi"/>
          <w:lang w:val="en-GB"/>
        </w:rPr>
        <w:t>The individual project partners of the joint applications should be complementary and the proposed work should contain novel, innovative</w:t>
      </w:r>
      <w:r w:rsidR="00571F45">
        <w:rPr>
          <w:rFonts w:asciiTheme="minorHAnsi" w:hAnsiTheme="minorHAnsi" w:cstheme="minorHAnsi"/>
          <w:lang w:val="en-GB"/>
        </w:rPr>
        <w:t xml:space="preserve"> and</w:t>
      </w:r>
      <w:r w:rsidRPr="003C210B">
        <w:rPr>
          <w:rFonts w:asciiTheme="minorHAnsi" w:hAnsiTheme="minorHAnsi" w:cstheme="minorHAnsi"/>
          <w:lang w:val="en-GB"/>
        </w:rPr>
        <w:t xml:space="preserve"> ambitious </w:t>
      </w:r>
      <w:r w:rsidRPr="00180DF5">
        <w:rPr>
          <w:rFonts w:asciiTheme="minorHAnsi" w:hAnsiTheme="minorHAnsi" w:cstheme="minorHAnsi"/>
          <w:lang w:val="en-GB"/>
        </w:rPr>
        <w:t>ideas with</w:t>
      </w:r>
      <w:r w:rsidR="00571F45">
        <w:rPr>
          <w:rFonts w:asciiTheme="minorHAnsi" w:hAnsiTheme="minorHAnsi" w:cstheme="minorHAnsi"/>
          <w:lang w:val="en-GB"/>
        </w:rPr>
        <w:t xml:space="preserve"> a</w:t>
      </w:r>
      <w:r w:rsidRPr="00180DF5">
        <w:rPr>
          <w:rFonts w:asciiTheme="minorHAnsi" w:hAnsiTheme="minorHAnsi" w:cstheme="minorHAnsi"/>
          <w:lang w:val="en-GB"/>
        </w:rPr>
        <w:t xml:space="preserve"> high application potential for the end-users</w:t>
      </w:r>
      <w:r w:rsidR="00571F45">
        <w:rPr>
          <w:rFonts w:asciiTheme="minorHAnsi" w:hAnsiTheme="minorHAnsi" w:cstheme="minorHAnsi"/>
          <w:lang w:val="en-GB"/>
        </w:rPr>
        <w:t xml:space="preserve"> and/or</w:t>
      </w:r>
      <w:r w:rsidR="00F00432">
        <w:rPr>
          <w:rFonts w:asciiTheme="minorHAnsi" w:hAnsiTheme="minorHAnsi" w:cstheme="minorHAnsi"/>
          <w:lang w:val="en-GB"/>
        </w:rPr>
        <w:t xml:space="preserve"> </w:t>
      </w:r>
      <w:r w:rsidRPr="00180DF5">
        <w:rPr>
          <w:rFonts w:asciiTheme="minorHAnsi" w:hAnsiTheme="minorHAnsi" w:cstheme="minorHAnsi"/>
          <w:lang w:val="en-GB"/>
        </w:rPr>
        <w:t>with</w:t>
      </w:r>
      <w:r w:rsidR="00571F45">
        <w:rPr>
          <w:rFonts w:asciiTheme="minorHAnsi" w:hAnsiTheme="minorHAnsi" w:cstheme="minorHAnsi"/>
          <w:lang w:val="en-GB"/>
        </w:rPr>
        <w:t xml:space="preserve"> a</w:t>
      </w:r>
      <w:r w:rsidRPr="00180DF5">
        <w:rPr>
          <w:rFonts w:asciiTheme="minorHAnsi" w:hAnsiTheme="minorHAnsi" w:cstheme="minorHAnsi"/>
          <w:lang w:val="en-GB"/>
        </w:rPr>
        <w:t xml:space="preserve"> high implementation potential</w:t>
      </w:r>
      <w:r w:rsidR="00571F45">
        <w:rPr>
          <w:rFonts w:asciiTheme="minorHAnsi" w:hAnsiTheme="minorHAnsi" w:cstheme="minorHAnsi"/>
          <w:lang w:val="en-GB"/>
        </w:rPr>
        <w:t xml:space="preserve"> to benefit of</w:t>
      </w:r>
      <w:r w:rsidR="00F00432">
        <w:rPr>
          <w:rFonts w:asciiTheme="minorHAnsi" w:hAnsiTheme="minorHAnsi" w:cstheme="minorHAnsi"/>
          <w:lang w:val="en-GB"/>
        </w:rPr>
        <w:t xml:space="preserve"> </w:t>
      </w:r>
      <w:r w:rsidRPr="00180DF5">
        <w:rPr>
          <w:rFonts w:asciiTheme="minorHAnsi" w:hAnsiTheme="minorHAnsi" w:cstheme="minorHAnsi"/>
          <w:lang w:val="en-GB"/>
        </w:rPr>
        <w:t>end-users/patients/citizens</w:t>
      </w:r>
      <w:r w:rsidR="00180DF5">
        <w:rPr>
          <w:rFonts w:asciiTheme="minorHAnsi" w:hAnsiTheme="minorHAnsi" w:cstheme="minorHAnsi"/>
          <w:lang w:val="en-GB"/>
        </w:rPr>
        <w:t>.</w:t>
      </w:r>
    </w:p>
    <w:p w14:paraId="57C2F9A9" w14:textId="77777777" w:rsidR="00363232" w:rsidRDefault="00363232" w:rsidP="004739C0">
      <w:pPr>
        <w:pStyle w:val="Styl1"/>
        <w:spacing w:line="276" w:lineRule="auto"/>
        <w:rPr>
          <w:rFonts w:asciiTheme="minorHAnsi" w:hAnsiTheme="minorHAnsi" w:cstheme="minorHAnsi"/>
          <w:szCs w:val="20"/>
          <w:lang w:val="en-GB"/>
        </w:rPr>
      </w:pPr>
    </w:p>
    <w:p w14:paraId="26A35145" w14:textId="0910902F" w:rsidR="004739C0" w:rsidRPr="000B64CF" w:rsidRDefault="004739C0" w:rsidP="004739C0">
      <w:pPr>
        <w:pStyle w:val="Styl1"/>
        <w:spacing w:line="276" w:lineRule="auto"/>
        <w:rPr>
          <w:rFonts w:asciiTheme="minorHAnsi" w:hAnsiTheme="minorHAnsi" w:cstheme="minorHAnsi"/>
          <w:szCs w:val="20"/>
          <w:lang w:val="en-GB"/>
        </w:rPr>
      </w:pPr>
      <w:r w:rsidRPr="000B64CF">
        <w:rPr>
          <w:rFonts w:asciiTheme="minorHAnsi" w:hAnsiTheme="minorHAnsi" w:cstheme="minorHAnsi"/>
          <w:szCs w:val="20"/>
          <w:lang w:val="en-GB"/>
        </w:rPr>
        <w:t>Furthermore, additional elements</w:t>
      </w:r>
      <w:r w:rsidR="00571F45">
        <w:rPr>
          <w:rFonts w:asciiTheme="minorHAnsi" w:hAnsiTheme="minorHAnsi" w:cstheme="minorHAnsi"/>
          <w:szCs w:val="20"/>
          <w:lang w:val="en-GB"/>
        </w:rPr>
        <w:t xml:space="preserve"> need to be considered</w:t>
      </w:r>
      <w:r w:rsidRPr="000B64CF">
        <w:rPr>
          <w:rFonts w:asciiTheme="minorHAnsi" w:hAnsiTheme="minorHAnsi" w:cstheme="minorHAnsi"/>
          <w:szCs w:val="20"/>
          <w:lang w:val="en-GB"/>
        </w:rPr>
        <w:t xml:space="preserve"> in the application:</w:t>
      </w:r>
    </w:p>
    <w:p w14:paraId="36FB160C" w14:textId="25F5DE5D" w:rsidR="004739C0" w:rsidRPr="000B64CF" w:rsidRDefault="005A2986" w:rsidP="00F51872">
      <w:pPr>
        <w:pStyle w:val="Styl1"/>
        <w:numPr>
          <w:ilvl w:val="0"/>
          <w:numId w:val="5"/>
        </w:numPr>
        <w:spacing w:line="240" w:lineRule="auto"/>
        <w:rPr>
          <w:rFonts w:asciiTheme="minorHAnsi" w:hAnsiTheme="minorHAnsi" w:cstheme="minorHAnsi"/>
          <w:szCs w:val="20"/>
        </w:rPr>
      </w:pPr>
      <w:r>
        <w:rPr>
          <w:rFonts w:asciiTheme="minorHAnsi" w:hAnsiTheme="minorHAnsi" w:cstheme="minorHAnsi"/>
          <w:szCs w:val="20"/>
          <w:lang w:val="en-GB"/>
        </w:rPr>
        <w:t xml:space="preserve">If appropriate: </w:t>
      </w:r>
      <w:r w:rsidR="00153540">
        <w:rPr>
          <w:rFonts w:asciiTheme="minorHAnsi" w:hAnsiTheme="minorHAnsi" w:cstheme="minorHAnsi"/>
          <w:szCs w:val="20"/>
          <w:lang w:val="en-GB"/>
        </w:rPr>
        <w:t>t</w:t>
      </w:r>
      <w:r w:rsidR="004739C0" w:rsidRPr="000B64CF">
        <w:rPr>
          <w:rFonts w:asciiTheme="minorHAnsi" w:hAnsiTheme="minorHAnsi" w:cstheme="minorHAnsi"/>
          <w:szCs w:val="20"/>
          <w:lang w:val="en-GB"/>
        </w:rPr>
        <w:t>he design of the study (sample collection, statistical power, interpretation, relevant models for hypothesis validation) must be well justified and should be part of the proposal</w:t>
      </w:r>
      <w:r w:rsidR="00571F45">
        <w:rPr>
          <w:rFonts w:asciiTheme="minorHAnsi" w:hAnsiTheme="minorHAnsi" w:cstheme="minorHAnsi"/>
          <w:szCs w:val="20"/>
        </w:rPr>
        <w:t>.</w:t>
      </w:r>
    </w:p>
    <w:p w14:paraId="59899A9B" w14:textId="36BF1383" w:rsidR="004739C0" w:rsidRPr="000B64CF" w:rsidRDefault="00190CDD" w:rsidP="00F51872">
      <w:pPr>
        <w:pStyle w:val="Styl1"/>
        <w:numPr>
          <w:ilvl w:val="0"/>
          <w:numId w:val="5"/>
        </w:numPr>
        <w:spacing w:line="240" w:lineRule="auto"/>
        <w:rPr>
          <w:rFonts w:asciiTheme="minorHAnsi" w:hAnsiTheme="minorHAnsi" w:cstheme="minorHAnsi"/>
          <w:szCs w:val="20"/>
          <w:lang w:val="en-GB"/>
        </w:rPr>
      </w:pPr>
      <w:r>
        <w:rPr>
          <w:rFonts w:asciiTheme="minorHAnsi" w:hAnsiTheme="minorHAnsi" w:cstheme="minorHAnsi"/>
          <w:szCs w:val="20"/>
          <w:lang w:val="en-GB"/>
        </w:rPr>
        <w:t xml:space="preserve">For </w:t>
      </w:r>
      <w:r w:rsidR="00DF33F2">
        <w:rPr>
          <w:rFonts w:asciiTheme="minorHAnsi" w:hAnsiTheme="minorHAnsi" w:cstheme="minorHAnsi"/>
          <w:szCs w:val="20"/>
          <w:lang w:val="en-GB"/>
        </w:rPr>
        <w:t>small-scale clinical</w:t>
      </w:r>
      <w:r>
        <w:rPr>
          <w:rFonts w:asciiTheme="minorHAnsi" w:hAnsiTheme="minorHAnsi" w:cstheme="minorHAnsi"/>
          <w:szCs w:val="20"/>
          <w:lang w:val="en-GB"/>
        </w:rPr>
        <w:t xml:space="preserve"> studies</w:t>
      </w:r>
      <w:r w:rsidR="00DF33F2">
        <w:rPr>
          <w:rFonts w:asciiTheme="minorHAnsi" w:hAnsiTheme="minorHAnsi" w:cstheme="minorHAnsi"/>
          <w:szCs w:val="20"/>
          <w:lang w:val="en-GB"/>
        </w:rPr>
        <w:t xml:space="preserve"> up to phase 2</w:t>
      </w:r>
      <w:r w:rsidR="004739C0" w:rsidRPr="000B64CF">
        <w:rPr>
          <w:rFonts w:asciiTheme="minorHAnsi" w:hAnsiTheme="minorHAnsi" w:cstheme="minorHAnsi"/>
          <w:szCs w:val="20"/>
          <w:lang w:val="en-GB"/>
        </w:rPr>
        <w:t xml:space="preserve">: strategies for recruitment, retention, assessment, and analysis must be included. The study design and objectives should take into consideration the population that would be needed </w:t>
      </w:r>
      <w:r>
        <w:rPr>
          <w:rFonts w:asciiTheme="minorHAnsi" w:hAnsiTheme="minorHAnsi" w:cstheme="minorHAnsi"/>
          <w:szCs w:val="20"/>
          <w:lang w:val="en-GB"/>
        </w:rPr>
        <w:t>to reach the objecti</w:t>
      </w:r>
      <w:r w:rsidR="0004199D">
        <w:rPr>
          <w:rFonts w:asciiTheme="minorHAnsi" w:hAnsiTheme="minorHAnsi" w:cstheme="minorHAnsi"/>
          <w:szCs w:val="20"/>
          <w:lang w:val="en-GB"/>
        </w:rPr>
        <w:t>ve</w:t>
      </w:r>
      <w:r>
        <w:rPr>
          <w:rFonts w:asciiTheme="minorHAnsi" w:hAnsiTheme="minorHAnsi" w:cstheme="minorHAnsi"/>
          <w:szCs w:val="20"/>
          <w:lang w:val="en-GB"/>
        </w:rPr>
        <w:t xml:space="preserve"> of the study</w:t>
      </w:r>
      <w:r w:rsidR="004739C0" w:rsidRPr="000B64CF">
        <w:rPr>
          <w:rFonts w:asciiTheme="minorHAnsi" w:hAnsiTheme="minorHAnsi" w:cstheme="minorHAnsi"/>
          <w:szCs w:val="20"/>
          <w:lang w:val="en-GB"/>
        </w:rPr>
        <w:t>. Data supporting the recruitment numbers is recommended.</w:t>
      </w:r>
    </w:p>
    <w:p w14:paraId="536E6205" w14:textId="7DEC3A4D" w:rsidR="004739C0" w:rsidRPr="00363232" w:rsidRDefault="004739C0" w:rsidP="00F51872">
      <w:pPr>
        <w:pStyle w:val="Styl1"/>
        <w:numPr>
          <w:ilvl w:val="0"/>
          <w:numId w:val="5"/>
        </w:numPr>
        <w:spacing w:line="240" w:lineRule="auto"/>
        <w:jc w:val="left"/>
        <w:rPr>
          <w:rFonts w:cstheme="minorHAnsi"/>
          <w:szCs w:val="20"/>
          <w:lang w:val="en-GB"/>
        </w:rPr>
      </w:pPr>
      <w:r w:rsidRPr="00363232">
        <w:rPr>
          <w:rFonts w:asciiTheme="minorHAnsi" w:hAnsiTheme="minorHAnsi" w:cstheme="minorHAnsi"/>
          <w:szCs w:val="20"/>
          <w:lang w:val="en-GB"/>
        </w:rPr>
        <w:t>In case of an exploratory animal/</w:t>
      </w:r>
      <w:r w:rsidR="00DF33F2" w:rsidRPr="00DF33F2">
        <w:rPr>
          <w:rFonts w:asciiTheme="minorHAnsi" w:hAnsiTheme="minorHAnsi" w:cstheme="minorHAnsi"/>
          <w:szCs w:val="20"/>
          <w:lang w:val="en-GB"/>
        </w:rPr>
        <w:t xml:space="preserve"> </w:t>
      </w:r>
      <w:r w:rsidR="00DF33F2">
        <w:rPr>
          <w:rFonts w:asciiTheme="minorHAnsi" w:hAnsiTheme="minorHAnsi" w:cstheme="minorHAnsi"/>
          <w:szCs w:val="20"/>
          <w:lang w:val="en-GB"/>
        </w:rPr>
        <w:t>small-scale clinical study up to phase 2</w:t>
      </w:r>
      <w:r w:rsidRPr="00363232">
        <w:rPr>
          <w:rFonts w:asciiTheme="minorHAnsi" w:hAnsiTheme="minorHAnsi" w:cstheme="minorHAnsi"/>
          <w:szCs w:val="20"/>
          <w:lang w:val="en-GB"/>
        </w:rPr>
        <w:t xml:space="preserve">, a detailed description is required as part of the </w:t>
      </w:r>
      <w:r w:rsidR="0004199D">
        <w:rPr>
          <w:rFonts w:asciiTheme="minorHAnsi" w:hAnsiTheme="minorHAnsi" w:cstheme="minorHAnsi"/>
          <w:szCs w:val="20"/>
          <w:lang w:val="en-GB"/>
        </w:rPr>
        <w:t>f</w:t>
      </w:r>
      <w:r w:rsidRPr="00363232">
        <w:rPr>
          <w:rFonts w:asciiTheme="minorHAnsi" w:hAnsiTheme="minorHAnsi" w:cstheme="minorHAnsi"/>
          <w:szCs w:val="20"/>
          <w:lang w:val="en-GB"/>
        </w:rPr>
        <w:t xml:space="preserve">ull </w:t>
      </w:r>
      <w:r w:rsidR="0004199D">
        <w:rPr>
          <w:rFonts w:asciiTheme="minorHAnsi" w:hAnsiTheme="minorHAnsi" w:cstheme="minorHAnsi"/>
          <w:szCs w:val="20"/>
          <w:lang w:val="en-GB"/>
        </w:rPr>
        <w:t>p</w:t>
      </w:r>
      <w:r w:rsidRPr="00363232">
        <w:rPr>
          <w:rFonts w:asciiTheme="minorHAnsi" w:hAnsiTheme="minorHAnsi" w:cstheme="minorHAnsi"/>
          <w:szCs w:val="20"/>
          <w:lang w:val="en-GB"/>
        </w:rPr>
        <w:t xml:space="preserve">roposal </w:t>
      </w:r>
      <w:r w:rsidR="0004199D">
        <w:rPr>
          <w:rFonts w:asciiTheme="minorHAnsi" w:hAnsiTheme="minorHAnsi" w:cstheme="minorHAnsi"/>
          <w:szCs w:val="20"/>
          <w:lang w:val="en-GB"/>
        </w:rPr>
        <w:t>a</w:t>
      </w:r>
      <w:r w:rsidRPr="00363232">
        <w:rPr>
          <w:rFonts w:asciiTheme="minorHAnsi" w:hAnsiTheme="minorHAnsi" w:cstheme="minorHAnsi"/>
          <w:szCs w:val="20"/>
          <w:lang w:val="en-GB"/>
        </w:rPr>
        <w:t xml:space="preserve">pplication </w:t>
      </w:r>
      <w:r w:rsidR="0004199D">
        <w:rPr>
          <w:rFonts w:asciiTheme="minorHAnsi" w:hAnsiTheme="minorHAnsi" w:cstheme="minorHAnsi"/>
          <w:szCs w:val="20"/>
          <w:lang w:val="en-GB"/>
        </w:rPr>
        <w:t>f</w:t>
      </w:r>
      <w:r w:rsidRPr="00363232">
        <w:rPr>
          <w:rFonts w:asciiTheme="minorHAnsi" w:hAnsiTheme="minorHAnsi" w:cstheme="minorHAnsi"/>
          <w:szCs w:val="20"/>
          <w:lang w:val="en-GB"/>
        </w:rPr>
        <w:t xml:space="preserve">orm (requirements are included in the Guidelines for Pre-clinical and </w:t>
      </w:r>
      <w:r w:rsidR="00DF33F2">
        <w:rPr>
          <w:rFonts w:asciiTheme="minorHAnsi" w:hAnsiTheme="minorHAnsi" w:cstheme="minorHAnsi"/>
          <w:szCs w:val="20"/>
          <w:lang w:val="en-GB"/>
        </w:rPr>
        <w:t>small-scale clinical studies up to phase 2</w:t>
      </w:r>
      <w:r w:rsidRPr="00363232">
        <w:rPr>
          <w:rFonts w:asciiTheme="minorHAnsi" w:hAnsiTheme="minorHAnsi" w:cstheme="minorHAnsi"/>
          <w:szCs w:val="20"/>
          <w:lang w:val="en-GB"/>
        </w:rPr>
        <w:t xml:space="preserve">). The review panel will scrutinize this information as part of the formal evaluation criteria (1-Excellence) of full proposals. Assistance for provision of the information on experimental design can be found in the general </w:t>
      </w:r>
      <w:bookmarkStart w:id="6" w:name="_Hlk121232654"/>
      <w:r w:rsidR="00EE030F">
        <w:rPr>
          <w:rFonts w:asciiTheme="minorHAnsi" w:hAnsiTheme="minorHAnsi" w:cstheme="minorHAnsi"/>
          <w:szCs w:val="20"/>
          <w:lang w:val="en-GB"/>
        </w:rPr>
        <w:fldChar w:fldCharType="begin"/>
      </w:r>
      <w:r w:rsidR="00EE030F">
        <w:rPr>
          <w:rFonts w:asciiTheme="minorHAnsi" w:hAnsiTheme="minorHAnsi" w:cstheme="minorHAnsi"/>
          <w:szCs w:val="20"/>
          <w:lang w:val="en-GB"/>
        </w:rPr>
        <w:instrText xml:space="preserve"> HYPERLINK "https://journals.plos.org/plosbiology/article/file?id=10.1371/journal.pbio.1000412&amp;type=printable" </w:instrText>
      </w:r>
      <w:r w:rsidR="00EE030F">
        <w:rPr>
          <w:rFonts w:asciiTheme="minorHAnsi" w:hAnsiTheme="minorHAnsi" w:cstheme="minorHAnsi"/>
          <w:szCs w:val="20"/>
          <w:lang w:val="en-GB"/>
        </w:rPr>
        <w:fldChar w:fldCharType="separate"/>
      </w:r>
      <w:r w:rsidRPr="00EE030F">
        <w:rPr>
          <w:rStyle w:val="Lienhypertexte"/>
          <w:rFonts w:asciiTheme="minorHAnsi" w:hAnsiTheme="minorHAnsi" w:cstheme="minorHAnsi"/>
          <w:szCs w:val="20"/>
          <w:lang w:val="en-GB"/>
        </w:rPr>
        <w:t>ARRIVE</w:t>
      </w:r>
      <w:bookmarkEnd w:id="6"/>
      <w:r w:rsidRPr="00EE030F">
        <w:rPr>
          <w:rStyle w:val="Lienhypertexte"/>
          <w:rFonts w:asciiTheme="minorHAnsi" w:hAnsiTheme="minorHAnsi" w:cstheme="minorHAnsi"/>
          <w:szCs w:val="20"/>
          <w:lang w:val="en-GB"/>
        </w:rPr>
        <w:t xml:space="preserve"> guidelines</w:t>
      </w:r>
      <w:r w:rsidR="00EE030F">
        <w:rPr>
          <w:rFonts w:asciiTheme="minorHAnsi" w:hAnsiTheme="minorHAnsi" w:cstheme="minorHAnsi"/>
          <w:szCs w:val="20"/>
          <w:lang w:val="en-GB"/>
        </w:rPr>
        <w:fldChar w:fldCharType="end"/>
      </w:r>
      <w:r w:rsidR="004A675C">
        <w:rPr>
          <w:rStyle w:val="Appelnotedebasdep"/>
          <w:rFonts w:asciiTheme="minorHAnsi" w:hAnsiTheme="minorHAnsi" w:cstheme="minorHAnsi"/>
          <w:szCs w:val="20"/>
          <w:lang w:val="en-GB"/>
        </w:rPr>
        <w:footnoteReference w:id="6"/>
      </w:r>
      <w:r w:rsidRPr="00363232">
        <w:rPr>
          <w:rFonts w:asciiTheme="minorHAnsi" w:hAnsiTheme="minorHAnsi" w:cstheme="minorHAnsi"/>
          <w:szCs w:val="20"/>
          <w:lang w:val="en-GB"/>
        </w:rPr>
        <w:t xml:space="preserve">. </w:t>
      </w:r>
      <w:r w:rsidR="00363232" w:rsidRPr="00363232">
        <w:rPr>
          <w:rFonts w:asciiTheme="minorHAnsi" w:hAnsiTheme="minorHAnsi" w:cstheme="minorHAnsi"/>
          <w:szCs w:val="20"/>
          <w:lang w:val="en-GB"/>
        </w:rPr>
        <w:br w:type="page"/>
      </w:r>
    </w:p>
    <w:p w14:paraId="44E141D5" w14:textId="3881F2A0" w:rsidR="00AD6E51" w:rsidRDefault="000251D4" w:rsidP="00533AD9">
      <w:pPr>
        <w:pStyle w:val="Titre1"/>
        <w:rPr>
          <w:lang w:val="en-GB"/>
        </w:rPr>
      </w:pPr>
      <w:bookmarkStart w:id="7" w:name="_Toc121313502"/>
      <w:r w:rsidRPr="00E460FA">
        <w:rPr>
          <w:lang w:val="en-GB"/>
        </w:rPr>
        <w:lastRenderedPageBreak/>
        <w:t xml:space="preserve">Participating </w:t>
      </w:r>
      <w:r w:rsidR="00EB42B1">
        <w:rPr>
          <w:lang w:val="en-GB"/>
        </w:rPr>
        <w:t xml:space="preserve">countries and respective funding </w:t>
      </w:r>
      <w:r w:rsidRPr="00E460FA">
        <w:rPr>
          <w:lang w:val="en-GB"/>
        </w:rPr>
        <w:t>organisations</w:t>
      </w:r>
      <w:bookmarkEnd w:id="7"/>
    </w:p>
    <w:p w14:paraId="39E09043" w14:textId="1F3DABC0" w:rsidR="00EB42B1" w:rsidRPr="00EB42B1" w:rsidRDefault="00EB42B1" w:rsidP="003C210B">
      <w:pPr>
        <w:rPr>
          <w:lang w:val="en-GB"/>
        </w:rPr>
      </w:pPr>
      <w:r w:rsidRPr="00EB42B1">
        <w:rPr>
          <w:lang w:val="en-GB"/>
        </w:rPr>
        <w:t>The following participating funding organisations have agreed to fund this call for transnational research projects:</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94"/>
        <w:gridCol w:w="1276"/>
        <w:gridCol w:w="1943"/>
      </w:tblGrid>
      <w:tr w:rsidR="00363232" w14:paraId="447D1609" w14:textId="77777777" w:rsidTr="00520532">
        <w:trPr>
          <w:trHeight w:val="751"/>
        </w:trPr>
        <w:tc>
          <w:tcPr>
            <w:tcW w:w="1413" w:type="dxa"/>
          </w:tcPr>
          <w:p w14:paraId="0E3D6463" w14:textId="77777777" w:rsidR="00363232" w:rsidRPr="00A92322" w:rsidRDefault="00363232" w:rsidP="00520532">
            <w:pPr>
              <w:tabs>
                <w:tab w:val="center" w:pos="4153"/>
                <w:tab w:val="right" w:pos="8306"/>
              </w:tabs>
              <w:spacing w:after="0" w:line="360" w:lineRule="auto"/>
              <w:jc w:val="left"/>
              <w:rPr>
                <w:rFonts w:cs="Arial"/>
                <w:b/>
                <w:lang w:val="en-GB"/>
              </w:rPr>
            </w:pPr>
            <w:r w:rsidRPr="00A92322">
              <w:rPr>
                <w:rFonts w:cs="Arial"/>
                <w:b/>
                <w:lang w:val="en-GB"/>
              </w:rPr>
              <w:t>Countries</w:t>
            </w:r>
          </w:p>
        </w:tc>
        <w:tc>
          <w:tcPr>
            <w:tcW w:w="4394" w:type="dxa"/>
          </w:tcPr>
          <w:p w14:paraId="6440E8FA" w14:textId="77777777" w:rsidR="00363232" w:rsidRPr="00A92322" w:rsidRDefault="00363232" w:rsidP="00520532">
            <w:pPr>
              <w:tabs>
                <w:tab w:val="center" w:pos="4153"/>
                <w:tab w:val="right" w:pos="8306"/>
              </w:tabs>
              <w:spacing w:after="0" w:line="240" w:lineRule="auto"/>
              <w:jc w:val="left"/>
              <w:rPr>
                <w:rFonts w:cs="Arial"/>
                <w:b/>
                <w:lang w:val="en-GB"/>
              </w:rPr>
            </w:pPr>
            <w:r w:rsidRPr="00A92322">
              <w:rPr>
                <w:rFonts w:cs="Arial"/>
                <w:b/>
                <w:lang w:val="en-GB"/>
              </w:rPr>
              <w:t>Funding organisations</w:t>
            </w:r>
          </w:p>
        </w:tc>
        <w:tc>
          <w:tcPr>
            <w:tcW w:w="1276" w:type="dxa"/>
          </w:tcPr>
          <w:p w14:paraId="2936B5CF" w14:textId="77777777" w:rsidR="00363232" w:rsidRPr="00A92322" w:rsidRDefault="00363232" w:rsidP="00520532">
            <w:pPr>
              <w:tabs>
                <w:tab w:val="center" w:pos="4153"/>
                <w:tab w:val="right" w:pos="8306"/>
              </w:tabs>
              <w:spacing w:after="0" w:line="360" w:lineRule="auto"/>
              <w:jc w:val="left"/>
              <w:rPr>
                <w:rFonts w:cs="Arial"/>
                <w:b/>
                <w:lang w:val="en-GB"/>
              </w:rPr>
            </w:pPr>
            <w:r w:rsidRPr="00A92322">
              <w:rPr>
                <w:rFonts w:cs="Arial"/>
                <w:b/>
                <w:lang w:val="en-GB"/>
              </w:rPr>
              <w:t>Acronym</w:t>
            </w:r>
          </w:p>
        </w:tc>
        <w:tc>
          <w:tcPr>
            <w:tcW w:w="1943" w:type="dxa"/>
          </w:tcPr>
          <w:p w14:paraId="32E98AC2" w14:textId="77777777" w:rsidR="00363232" w:rsidRPr="00A92322" w:rsidRDefault="00363232" w:rsidP="00520532">
            <w:pPr>
              <w:tabs>
                <w:tab w:val="center" w:pos="4153"/>
                <w:tab w:val="right" w:pos="8306"/>
              </w:tabs>
              <w:spacing w:after="0" w:line="360" w:lineRule="auto"/>
              <w:jc w:val="left"/>
              <w:rPr>
                <w:rFonts w:cs="Arial"/>
                <w:b/>
                <w:lang w:val="en-GB"/>
              </w:rPr>
            </w:pPr>
            <w:r w:rsidRPr="00A92322">
              <w:rPr>
                <w:rFonts w:cs="Arial"/>
                <w:b/>
                <w:lang w:val="en-GB"/>
              </w:rPr>
              <w:t>Contribution (€)</w:t>
            </w:r>
          </w:p>
        </w:tc>
      </w:tr>
      <w:tr w:rsidR="00363232" w:rsidRPr="007C48E9" w14:paraId="08D89D5C"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DC31DC8"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Austrian</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115A3237"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Austrian Science Fund</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4C451011"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FWF</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0863CD6"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2 000 000 </w:t>
            </w:r>
          </w:p>
        </w:tc>
      </w:tr>
      <w:tr w:rsidR="00363232" w:rsidRPr="007C48E9" w14:paraId="438C4695"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9198E10"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Belgium</w:t>
            </w:r>
          </w:p>
        </w:tc>
        <w:tc>
          <w:tcPr>
            <w:tcW w:w="4394" w:type="dxa"/>
            <w:tcBorders>
              <w:top w:val="nil"/>
              <w:left w:val="single" w:sz="8" w:space="0" w:color="auto"/>
              <w:bottom w:val="single" w:sz="8" w:space="0" w:color="auto"/>
              <w:right w:val="single" w:sz="8" w:space="0" w:color="auto"/>
            </w:tcBorders>
            <w:shd w:val="clear" w:color="auto" w:fill="auto"/>
          </w:tcPr>
          <w:p w14:paraId="646BEC21"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Fund for Scientific Research-FNRS</w:t>
            </w:r>
          </w:p>
        </w:tc>
        <w:tc>
          <w:tcPr>
            <w:tcW w:w="1276" w:type="dxa"/>
            <w:tcBorders>
              <w:top w:val="nil"/>
              <w:left w:val="single" w:sz="8" w:space="0" w:color="auto"/>
              <w:bottom w:val="single" w:sz="8" w:space="0" w:color="auto"/>
              <w:right w:val="single" w:sz="8" w:space="0" w:color="auto"/>
            </w:tcBorders>
            <w:shd w:val="clear" w:color="auto" w:fill="auto"/>
          </w:tcPr>
          <w:p w14:paraId="1B4E929F"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F.R.S.-FNRS</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5B8F11"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300 000 </w:t>
            </w:r>
          </w:p>
        </w:tc>
      </w:tr>
      <w:tr w:rsidR="00363232" w:rsidRPr="007C48E9" w14:paraId="5863839E"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77C9FF0"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Belgium</w:t>
            </w:r>
          </w:p>
        </w:tc>
        <w:tc>
          <w:tcPr>
            <w:tcW w:w="4394" w:type="dxa"/>
            <w:tcBorders>
              <w:top w:val="nil"/>
              <w:left w:val="single" w:sz="8" w:space="0" w:color="auto"/>
              <w:bottom w:val="single" w:sz="8" w:space="0" w:color="auto"/>
              <w:right w:val="single" w:sz="8" w:space="0" w:color="auto"/>
            </w:tcBorders>
            <w:shd w:val="clear" w:color="auto" w:fill="auto"/>
          </w:tcPr>
          <w:p w14:paraId="0310A3EA"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The Research Foundation - Flanders</w:t>
            </w:r>
          </w:p>
        </w:tc>
        <w:tc>
          <w:tcPr>
            <w:tcW w:w="1276" w:type="dxa"/>
            <w:tcBorders>
              <w:top w:val="nil"/>
              <w:left w:val="single" w:sz="8" w:space="0" w:color="auto"/>
              <w:bottom w:val="single" w:sz="8" w:space="0" w:color="auto"/>
              <w:right w:val="single" w:sz="8" w:space="0" w:color="auto"/>
            </w:tcBorders>
            <w:shd w:val="clear" w:color="auto" w:fill="auto"/>
          </w:tcPr>
          <w:p w14:paraId="306D06E0"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FWO</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1AD8210"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700 000 </w:t>
            </w:r>
          </w:p>
        </w:tc>
      </w:tr>
      <w:tr w:rsidR="00363232" w:rsidRPr="007C48E9" w14:paraId="22379BC3"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CB788B"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France</w:t>
            </w:r>
          </w:p>
        </w:tc>
        <w:tc>
          <w:tcPr>
            <w:tcW w:w="4394" w:type="dxa"/>
            <w:tcBorders>
              <w:top w:val="nil"/>
              <w:left w:val="single" w:sz="8" w:space="0" w:color="auto"/>
              <w:bottom w:val="single" w:sz="8" w:space="0" w:color="auto"/>
              <w:right w:val="single" w:sz="8" w:space="0" w:color="auto"/>
            </w:tcBorders>
            <w:shd w:val="clear" w:color="auto" w:fill="auto"/>
          </w:tcPr>
          <w:p w14:paraId="6EDC468F"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French Research Funding Agency</w:t>
            </w:r>
          </w:p>
        </w:tc>
        <w:tc>
          <w:tcPr>
            <w:tcW w:w="1276" w:type="dxa"/>
            <w:tcBorders>
              <w:top w:val="nil"/>
              <w:left w:val="single" w:sz="8" w:space="0" w:color="auto"/>
              <w:bottom w:val="single" w:sz="8" w:space="0" w:color="auto"/>
              <w:right w:val="single" w:sz="8" w:space="0" w:color="auto"/>
            </w:tcBorders>
            <w:shd w:val="clear" w:color="auto" w:fill="auto"/>
          </w:tcPr>
          <w:p w14:paraId="138BC287"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ANR</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3B28224" w14:textId="4ABD6B0E"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2 </w:t>
            </w:r>
            <w:r w:rsidR="00535F12">
              <w:rPr>
                <w:rFonts w:cs="Arial"/>
                <w:lang w:val="en-GB"/>
              </w:rPr>
              <w:t>5</w:t>
            </w:r>
            <w:r w:rsidRPr="007C48E9">
              <w:rPr>
                <w:rFonts w:cs="Arial"/>
                <w:lang w:val="en-GB"/>
              </w:rPr>
              <w:t xml:space="preserve">00 000 </w:t>
            </w:r>
          </w:p>
        </w:tc>
      </w:tr>
      <w:tr w:rsidR="00363232" w:rsidRPr="007C48E9" w14:paraId="23FD0210"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A5F44E8"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Israel</w:t>
            </w:r>
          </w:p>
        </w:tc>
        <w:tc>
          <w:tcPr>
            <w:tcW w:w="4394" w:type="dxa"/>
            <w:tcBorders>
              <w:top w:val="nil"/>
              <w:left w:val="single" w:sz="8" w:space="0" w:color="auto"/>
              <w:bottom w:val="single" w:sz="8" w:space="0" w:color="auto"/>
              <w:right w:val="single" w:sz="8" w:space="0" w:color="auto"/>
            </w:tcBorders>
            <w:shd w:val="clear" w:color="auto" w:fill="auto"/>
          </w:tcPr>
          <w:p w14:paraId="43E3538B"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Ministry of Health</w:t>
            </w:r>
          </w:p>
        </w:tc>
        <w:tc>
          <w:tcPr>
            <w:tcW w:w="1276" w:type="dxa"/>
            <w:tcBorders>
              <w:top w:val="nil"/>
              <w:left w:val="single" w:sz="8" w:space="0" w:color="auto"/>
              <w:bottom w:val="single" w:sz="8" w:space="0" w:color="auto"/>
              <w:right w:val="single" w:sz="8" w:space="0" w:color="auto"/>
            </w:tcBorders>
            <w:shd w:val="clear" w:color="auto" w:fill="auto"/>
          </w:tcPr>
          <w:p w14:paraId="0308DE7B"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CSO-MOH</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64BC624" w14:textId="24594979" w:rsidR="00363232" w:rsidRPr="007C48E9" w:rsidRDefault="00E31D18" w:rsidP="00520532">
            <w:pPr>
              <w:tabs>
                <w:tab w:val="center" w:pos="4153"/>
                <w:tab w:val="right" w:pos="8306"/>
              </w:tabs>
              <w:spacing w:after="0" w:line="360" w:lineRule="auto"/>
              <w:jc w:val="left"/>
              <w:rPr>
                <w:rFonts w:cs="Arial"/>
                <w:lang w:val="en-GB"/>
              </w:rPr>
            </w:pPr>
            <w:r w:rsidRPr="00E31D18">
              <w:rPr>
                <w:rFonts w:cs="Arial"/>
                <w:lang w:val="en-GB"/>
              </w:rPr>
              <w:t>320 000</w:t>
            </w:r>
          </w:p>
        </w:tc>
      </w:tr>
      <w:tr w:rsidR="00363232" w:rsidRPr="007C48E9" w14:paraId="23928A6A"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C44E603"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Italy</w:t>
            </w:r>
          </w:p>
        </w:tc>
        <w:tc>
          <w:tcPr>
            <w:tcW w:w="4394" w:type="dxa"/>
            <w:tcBorders>
              <w:top w:val="nil"/>
              <w:left w:val="single" w:sz="8" w:space="0" w:color="auto"/>
              <w:bottom w:val="single" w:sz="8" w:space="0" w:color="auto"/>
              <w:right w:val="single" w:sz="8" w:space="0" w:color="auto"/>
            </w:tcBorders>
            <w:shd w:val="clear" w:color="auto" w:fill="auto"/>
          </w:tcPr>
          <w:p w14:paraId="3A38D340" w14:textId="0F4EEFD6" w:rsidR="00363232" w:rsidRPr="007C48E9" w:rsidRDefault="002217DF" w:rsidP="00520532">
            <w:pPr>
              <w:tabs>
                <w:tab w:val="center" w:pos="4153"/>
                <w:tab w:val="right" w:pos="8306"/>
              </w:tabs>
              <w:spacing w:after="0" w:line="240" w:lineRule="auto"/>
              <w:jc w:val="left"/>
              <w:rPr>
                <w:rFonts w:cs="Arial"/>
                <w:lang w:val="en-GB"/>
              </w:rPr>
            </w:pPr>
            <w:r>
              <w:rPr>
                <w:rFonts w:ascii="Calibri" w:hAnsi="Calibri" w:cs="Arial"/>
                <w:color w:val="000000"/>
                <w:lang w:val="en-GB"/>
              </w:rPr>
              <w:t>Ministry of Health</w:t>
            </w:r>
          </w:p>
        </w:tc>
        <w:tc>
          <w:tcPr>
            <w:tcW w:w="1276" w:type="dxa"/>
            <w:tcBorders>
              <w:top w:val="nil"/>
              <w:left w:val="single" w:sz="8" w:space="0" w:color="auto"/>
              <w:bottom w:val="single" w:sz="8" w:space="0" w:color="auto"/>
              <w:right w:val="single" w:sz="8" w:space="0" w:color="auto"/>
            </w:tcBorders>
            <w:shd w:val="clear" w:color="auto" w:fill="auto"/>
          </w:tcPr>
          <w:p w14:paraId="310D0B6D"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IT MOH</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C7C31E2"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1 500 000 </w:t>
            </w:r>
          </w:p>
        </w:tc>
      </w:tr>
      <w:tr w:rsidR="00363232" w:rsidRPr="007C48E9" w14:paraId="1799184A"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7D4B9C8"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Italy</w:t>
            </w:r>
          </w:p>
        </w:tc>
        <w:tc>
          <w:tcPr>
            <w:tcW w:w="4394" w:type="dxa"/>
            <w:tcBorders>
              <w:top w:val="nil"/>
              <w:left w:val="single" w:sz="8" w:space="0" w:color="auto"/>
              <w:bottom w:val="single" w:sz="8" w:space="0" w:color="auto"/>
              <w:right w:val="single" w:sz="8" w:space="0" w:color="auto"/>
            </w:tcBorders>
            <w:shd w:val="clear" w:color="auto" w:fill="auto"/>
          </w:tcPr>
          <w:p w14:paraId="46E80D1D"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Italian Ministry of Universities and Research</w:t>
            </w:r>
          </w:p>
        </w:tc>
        <w:tc>
          <w:tcPr>
            <w:tcW w:w="1276" w:type="dxa"/>
            <w:tcBorders>
              <w:top w:val="nil"/>
              <w:left w:val="single" w:sz="8" w:space="0" w:color="auto"/>
              <w:bottom w:val="single" w:sz="8" w:space="0" w:color="auto"/>
              <w:right w:val="single" w:sz="8" w:space="0" w:color="auto"/>
            </w:tcBorders>
            <w:shd w:val="clear" w:color="auto" w:fill="auto"/>
          </w:tcPr>
          <w:p w14:paraId="4F4BFB1C"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MUR</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D3864" w14:textId="77777777" w:rsidR="00363232" w:rsidRPr="007C48E9" w:rsidRDefault="00363232" w:rsidP="00520532">
            <w:pPr>
              <w:tabs>
                <w:tab w:val="center" w:pos="4153"/>
                <w:tab w:val="right" w:pos="8306"/>
              </w:tabs>
              <w:spacing w:after="0" w:line="360" w:lineRule="auto"/>
              <w:jc w:val="left"/>
              <w:rPr>
                <w:rFonts w:cs="Arial"/>
                <w:lang w:val="en-GB"/>
              </w:rPr>
            </w:pPr>
            <w:r w:rsidRPr="00A92322">
              <w:rPr>
                <w:rFonts w:cs="Arial"/>
                <w:lang w:val="en-GB"/>
              </w:rPr>
              <w:t>1</w:t>
            </w:r>
            <w:r w:rsidRPr="007C48E9">
              <w:rPr>
                <w:rFonts w:cs="Arial"/>
                <w:lang w:val="en-GB"/>
              </w:rPr>
              <w:t xml:space="preserve"> 000 000 </w:t>
            </w:r>
          </w:p>
        </w:tc>
      </w:tr>
      <w:tr w:rsidR="00363232" w:rsidRPr="007C48E9" w14:paraId="6BA8F621"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7459F0E"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Latvia</w:t>
            </w:r>
          </w:p>
        </w:tc>
        <w:tc>
          <w:tcPr>
            <w:tcW w:w="4394" w:type="dxa"/>
            <w:tcBorders>
              <w:top w:val="nil"/>
              <w:left w:val="single" w:sz="8" w:space="0" w:color="auto"/>
              <w:bottom w:val="single" w:sz="8" w:space="0" w:color="auto"/>
              <w:right w:val="single" w:sz="8" w:space="0" w:color="auto"/>
            </w:tcBorders>
            <w:shd w:val="clear" w:color="auto" w:fill="auto"/>
          </w:tcPr>
          <w:p w14:paraId="74F3C38F" w14:textId="618499E5"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Latvian Council o</w:t>
            </w:r>
            <w:r w:rsidR="00E9739D">
              <w:rPr>
                <w:rFonts w:ascii="Calibri" w:hAnsi="Calibri" w:cs="Arial"/>
                <w:color w:val="000000"/>
                <w:lang w:val="en-GB"/>
              </w:rPr>
              <w:t>f</w:t>
            </w:r>
            <w:r>
              <w:rPr>
                <w:rFonts w:ascii="Calibri" w:hAnsi="Calibri" w:cs="Arial"/>
                <w:color w:val="000000"/>
                <w:lang w:val="en-GB"/>
              </w:rPr>
              <w:t xml:space="preserve"> Science</w:t>
            </w:r>
          </w:p>
        </w:tc>
        <w:tc>
          <w:tcPr>
            <w:tcW w:w="1276" w:type="dxa"/>
            <w:tcBorders>
              <w:top w:val="nil"/>
              <w:left w:val="single" w:sz="8" w:space="0" w:color="auto"/>
              <w:bottom w:val="single" w:sz="8" w:space="0" w:color="auto"/>
              <w:right w:val="single" w:sz="8" w:space="0" w:color="auto"/>
            </w:tcBorders>
            <w:shd w:val="clear" w:color="auto" w:fill="auto"/>
          </w:tcPr>
          <w:p w14:paraId="46A23F3B"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LCS</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960A50E" w14:textId="37851AB6" w:rsidR="00363232" w:rsidRPr="007C48E9" w:rsidRDefault="00B94AD2" w:rsidP="00520532">
            <w:pPr>
              <w:tabs>
                <w:tab w:val="center" w:pos="4153"/>
                <w:tab w:val="right" w:pos="8306"/>
              </w:tabs>
              <w:spacing w:after="0" w:line="360" w:lineRule="auto"/>
              <w:jc w:val="left"/>
              <w:rPr>
                <w:rFonts w:cs="Arial"/>
                <w:lang w:val="en-GB"/>
              </w:rPr>
            </w:pPr>
            <w:r>
              <w:rPr>
                <w:rFonts w:cs="Arial"/>
                <w:lang w:val="en-GB"/>
              </w:rPr>
              <w:t>5</w:t>
            </w:r>
            <w:r w:rsidR="001C6F29">
              <w:rPr>
                <w:rFonts w:cs="Arial"/>
                <w:lang w:val="en-GB"/>
              </w:rPr>
              <w:t>00 000</w:t>
            </w:r>
            <w:r w:rsidR="001C6F29" w:rsidRPr="007C48E9">
              <w:rPr>
                <w:rFonts w:cs="Arial"/>
                <w:lang w:val="en-GB"/>
              </w:rPr>
              <w:t xml:space="preserve"> </w:t>
            </w:r>
          </w:p>
        </w:tc>
      </w:tr>
      <w:tr w:rsidR="00363232" w:rsidRPr="007C48E9" w14:paraId="648CD5F5"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BF74D58"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Lithuania</w:t>
            </w:r>
          </w:p>
        </w:tc>
        <w:tc>
          <w:tcPr>
            <w:tcW w:w="4394" w:type="dxa"/>
            <w:tcBorders>
              <w:top w:val="nil"/>
              <w:left w:val="single" w:sz="8" w:space="0" w:color="auto"/>
              <w:bottom w:val="single" w:sz="8" w:space="0" w:color="auto"/>
              <w:right w:val="single" w:sz="8" w:space="0" w:color="auto"/>
            </w:tcBorders>
            <w:shd w:val="clear" w:color="auto" w:fill="auto"/>
          </w:tcPr>
          <w:p w14:paraId="695EFE76"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Research Council of Lithuania</w:t>
            </w:r>
          </w:p>
        </w:tc>
        <w:tc>
          <w:tcPr>
            <w:tcW w:w="1276" w:type="dxa"/>
            <w:tcBorders>
              <w:top w:val="nil"/>
              <w:left w:val="single" w:sz="8" w:space="0" w:color="auto"/>
              <w:bottom w:val="single" w:sz="8" w:space="0" w:color="auto"/>
              <w:right w:val="single" w:sz="8" w:space="0" w:color="auto"/>
            </w:tcBorders>
            <w:shd w:val="clear" w:color="auto" w:fill="auto"/>
          </w:tcPr>
          <w:p w14:paraId="7C54D85E" w14:textId="627FED83" w:rsidR="00363232" w:rsidRPr="007C48E9" w:rsidRDefault="001E618D" w:rsidP="00520532">
            <w:pPr>
              <w:tabs>
                <w:tab w:val="center" w:pos="4153"/>
                <w:tab w:val="right" w:pos="8306"/>
              </w:tabs>
              <w:spacing w:after="0" w:line="360" w:lineRule="auto"/>
              <w:jc w:val="left"/>
              <w:rPr>
                <w:rFonts w:cs="Arial"/>
                <w:lang w:val="en-GB"/>
              </w:rPr>
            </w:pPr>
            <w:r>
              <w:rPr>
                <w:rFonts w:ascii="Calibri" w:hAnsi="Calibri" w:cs="Arial"/>
                <w:color w:val="000000"/>
                <w:lang w:val="en-GB"/>
              </w:rPr>
              <w:t>LMT</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FD96BE" w14:textId="12602CF0" w:rsidR="00363232" w:rsidRPr="007C48E9" w:rsidRDefault="004B4EC1" w:rsidP="00520532">
            <w:pPr>
              <w:tabs>
                <w:tab w:val="center" w:pos="4153"/>
                <w:tab w:val="right" w:pos="8306"/>
              </w:tabs>
              <w:spacing w:after="0" w:line="360" w:lineRule="auto"/>
              <w:jc w:val="left"/>
              <w:rPr>
                <w:rFonts w:cs="Arial"/>
                <w:lang w:val="en-GB"/>
              </w:rPr>
            </w:pPr>
            <w:r>
              <w:rPr>
                <w:rFonts w:cs="Arial"/>
                <w:lang w:val="en-GB"/>
              </w:rPr>
              <w:t>20</w:t>
            </w:r>
            <w:r w:rsidR="00363232" w:rsidRPr="007C48E9">
              <w:rPr>
                <w:rFonts w:cs="Arial"/>
                <w:lang w:val="en-GB"/>
              </w:rPr>
              <w:t xml:space="preserve">0 000 </w:t>
            </w:r>
          </w:p>
        </w:tc>
      </w:tr>
      <w:tr w:rsidR="00363232" w:rsidRPr="007C48E9" w14:paraId="2B7B633E"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9F8F72B"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Poland</w:t>
            </w:r>
          </w:p>
        </w:tc>
        <w:tc>
          <w:tcPr>
            <w:tcW w:w="4394" w:type="dxa"/>
            <w:tcBorders>
              <w:top w:val="nil"/>
              <w:left w:val="single" w:sz="8" w:space="0" w:color="auto"/>
              <w:bottom w:val="single" w:sz="8" w:space="0" w:color="auto"/>
              <w:right w:val="single" w:sz="8" w:space="0" w:color="auto"/>
            </w:tcBorders>
            <w:shd w:val="clear" w:color="auto" w:fill="auto"/>
          </w:tcPr>
          <w:p w14:paraId="2F2ED3F6"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National Centre for Research and Development</w:t>
            </w:r>
          </w:p>
        </w:tc>
        <w:tc>
          <w:tcPr>
            <w:tcW w:w="1276" w:type="dxa"/>
            <w:tcBorders>
              <w:top w:val="nil"/>
              <w:left w:val="single" w:sz="8" w:space="0" w:color="auto"/>
              <w:bottom w:val="single" w:sz="8" w:space="0" w:color="auto"/>
              <w:right w:val="single" w:sz="8" w:space="0" w:color="auto"/>
            </w:tcBorders>
            <w:shd w:val="clear" w:color="auto" w:fill="auto"/>
          </w:tcPr>
          <w:p w14:paraId="328645B5"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NCBR</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42CF337" w14:textId="06BACB07" w:rsidR="00363232" w:rsidRPr="007C48E9" w:rsidRDefault="00EC1AFE" w:rsidP="00520532">
            <w:pPr>
              <w:tabs>
                <w:tab w:val="center" w:pos="4153"/>
                <w:tab w:val="right" w:pos="8306"/>
              </w:tabs>
              <w:spacing w:after="0" w:line="360" w:lineRule="auto"/>
              <w:jc w:val="left"/>
              <w:rPr>
                <w:rFonts w:cs="Arial"/>
                <w:lang w:val="en-GB"/>
              </w:rPr>
            </w:pPr>
            <w:r>
              <w:rPr>
                <w:rFonts w:cs="Arial"/>
                <w:lang w:val="en-GB"/>
              </w:rPr>
              <w:t>1</w:t>
            </w:r>
            <w:r w:rsidR="00363232" w:rsidRPr="007C48E9">
              <w:rPr>
                <w:rFonts w:cs="Arial"/>
                <w:lang w:val="en-GB"/>
              </w:rPr>
              <w:t xml:space="preserve"> </w:t>
            </w:r>
            <w:r>
              <w:rPr>
                <w:rFonts w:cs="Arial"/>
                <w:lang w:val="en-GB"/>
              </w:rPr>
              <w:t>25</w:t>
            </w:r>
            <w:r w:rsidR="00363232" w:rsidRPr="007C48E9">
              <w:rPr>
                <w:rFonts w:cs="Arial"/>
                <w:lang w:val="en-GB"/>
              </w:rPr>
              <w:t xml:space="preserve">0 000 </w:t>
            </w:r>
          </w:p>
        </w:tc>
      </w:tr>
      <w:tr w:rsidR="00363232" w:rsidRPr="007C48E9" w14:paraId="2C8260E6"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79B0855"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Portugal</w:t>
            </w:r>
          </w:p>
        </w:tc>
        <w:tc>
          <w:tcPr>
            <w:tcW w:w="4394" w:type="dxa"/>
            <w:tcBorders>
              <w:top w:val="nil"/>
              <w:left w:val="single" w:sz="8" w:space="0" w:color="auto"/>
              <w:bottom w:val="single" w:sz="8" w:space="0" w:color="auto"/>
              <w:right w:val="single" w:sz="8" w:space="0" w:color="auto"/>
            </w:tcBorders>
            <w:shd w:val="clear" w:color="auto" w:fill="auto"/>
          </w:tcPr>
          <w:p w14:paraId="519B714E" w14:textId="3413A9AA" w:rsidR="00363232" w:rsidRPr="007C48E9" w:rsidRDefault="002217DF" w:rsidP="00520532">
            <w:pPr>
              <w:tabs>
                <w:tab w:val="center" w:pos="4153"/>
                <w:tab w:val="right" w:pos="8306"/>
              </w:tabs>
              <w:spacing w:after="0" w:line="240" w:lineRule="auto"/>
              <w:jc w:val="left"/>
              <w:rPr>
                <w:rFonts w:cs="Arial"/>
                <w:lang w:val="en-GB"/>
              </w:rPr>
            </w:pPr>
            <w:r>
              <w:rPr>
                <w:rFonts w:ascii="Calibri" w:hAnsi="Calibri" w:cs="Arial"/>
                <w:color w:val="000000"/>
                <w:lang w:val="en-GB"/>
              </w:rPr>
              <w:t xml:space="preserve">Foundation for Science and Technology </w:t>
            </w:r>
          </w:p>
        </w:tc>
        <w:tc>
          <w:tcPr>
            <w:tcW w:w="1276" w:type="dxa"/>
            <w:tcBorders>
              <w:top w:val="nil"/>
              <w:left w:val="single" w:sz="8" w:space="0" w:color="auto"/>
              <w:bottom w:val="single" w:sz="8" w:space="0" w:color="auto"/>
              <w:right w:val="single" w:sz="8" w:space="0" w:color="auto"/>
            </w:tcBorders>
            <w:shd w:val="clear" w:color="auto" w:fill="auto"/>
          </w:tcPr>
          <w:p w14:paraId="5356A1AA"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FCT</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D84D8EA"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250 000 </w:t>
            </w:r>
          </w:p>
        </w:tc>
      </w:tr>
      <w:tr w:rsidR="00363232" w:rsidRPr="007C48E9" w14:paraId="40C40855"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0CC33DE"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Romania</w:t>
            </w:r>
          </w:p>
        </w:tc>
        <w:tc>
          <w:tcPr>
            <w:tcW w:w="4394" w:type="dxa"/>
            <w:tcBorders>
              <w:top w:val="nil"/>
              <w:left w:val="single" w:sz="8" w:space="0" w:color="auto"/>
              <w:bottom w:val="single" w:sz="8" w:space="0" w:color="auto"/>
              <w:right w:val="single" w:sz="8" w:space="0" w:color="auto"/>
            </w:tcBorders>
            <w:shd w:val="clear" w:color="auto" w:fill="auto"/>
          </w:tcPr>
          <w:p w14:paraId="54EE9D18"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Executive Agency for Higher Education, Research, Development and Innovation Funding</w:t>
            </w:r>
          </w:p>
        </w:tc>
        <w:tc>
          <w:tcPr>
            <w:tcW w:w="1276" w:type="dxa"/>
            <w:tcBorders>
              <w:top w:val="nil"/>
              <w:left w:val="single" w:sz="8" w:space="0" w:color="auto"/>
              <w:bottom w:val="single" w:sz="8" w:space="0" w:color="auto"/>
              <w:right w:val="single" w:sz="8" w:space="0" w:color="auto"/>
            </w:tcBorders>
            <w:shd w:val="clear" w:color="auto" w:fill="auto"/>
          </w:tcPr>
          <w:p w14:paraId="610D8C91"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UEFISCDI</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FD67143"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1 000 000 </w:t>
            </w:r>
          </w:p>
        </w:tc>
      </w:tr>
      <w:tr w:rsidR="00806D40" w:rsidRPr="007C48E9" w14:paraId="785BBF9D"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2057BCC" w14:textId="743856DB" w:rsidR="00806D40" w:rsidRPr="007C48E9" w:rsidRDefault="00806D40" w:rsidP="00520532">
            <w:pPr>
              <w:tabs>
                <w:tab w:val="center" w:pos="4153"/>
                <w:tab w:val="right" w:pos="8306"/>
              </w:tabs>
              <w:spacing w:after="0" w:line="360" w:lineRule="auto"/>
              <w:jc w:val="left"/>
              <w:rPr>
                <w:rFonts w:cs="Arial"/>
                <w:lang w:val="en-GB"/>
              </w:rPr>
            </w:pPr>
            <w:r>
              <w:rPr>
                <w:rFonts w:cs="Arial"/>
                <w:lang w:val="en-GB"/>
              </w:rPr>
              <w:t>Slovakia</w:t>
            </w:r>
          </w:p>
        </w:tc>
        <w:tc>
          <w:tcPr>
            <w:tcW w:w="4394" w:type="dxa"/>
            <w:tcBorders>
              <w:top w:val="nil"/>
              <w:left w:val="single" w:sz="8" w:space="0" w:color="auto"/>
              <w:bottom w:val="single" w:sz="8" w:space="0" w:color="auto"/>
              <w:right w:val="single" w:sz="8" w:space="0" w:color="auto"/>
            </w:tcBorders>
            <w:shd w:val="clear" w:color="auto" w:fill="auto"/>
          </w:tcPr>
          <w:p w14:paraId="676B1CE5" w14:textId="05972BB4" w:rsidR="00806D40" w:rsidRDefault="00806D40" w:rsidP="00520532">
            <w:pPr>
              <w:tabs>
                <w:tab w:val="center" w:pos="4153"/>
                <w:tab w:val="right" w:pos="8306"/>
              </w:tabs>
              <w:spacing w:after="0" w:line="240" w:lineRule="auto"/>
              <w:jc w:val="left"/>
              <w:rPr>
                <w:rFonts w:ascii="Calibri" w:hAnsi="Calibri" w:cs="Arial"/>
                <w:color w:val="000000"/>
                <w:lang w:val="en-GB"/>
              </w:rPr>
            </w:pPr>
            <w:r>
              <w:rPr>
                <w:rFonts w:ascii="Calibri" w:hAnsi="Calibri" w:cs="Arial"/>
                <w:color w:val="000000"/>
                <w:lang w:val="en-GB"/>
              </w:rPr>
              <w:t>Slovak Academy of Sciences</w:t>
            </w:r>
          </w:p>
        </w:tc>
        <w:tc>
          <w:tcPr>
            <w:tcW w:w="1276" w:type="dxa"/>
            <w:tcBorders>
              <w:top w:val="nil"/>
              <w:left w:val="single" w:sz="8" w:space="0" w:color="auto"/>
              <w:bottom w:val="single" w:sz="8" w:space="0" w:color="auto"/>
              <w:right w:val="single" w:sz="8" w:space="0" w:color="auto"/>
            </w:tcBorders>
            <w:shd w:val="clear" w:color="auto" w:fill="auto"/>
          </w:tcPr>
          <w:p w14:paraId="13406A97" w14:textId="5AE69033" w:rsidR="00806D40" w:rsidRDefault="00806D40" w:rsidP="00520532">
            <w:pPr>
              <w:tabs>
                <w:tab w:val="center" w:pos="4153"/>
                <w:tab w:val="right" w:pos="8306"/>
              </w:tabs>
              <w:spacing w:after="0" w:line="360" w:lineRule="auto"/>
              <w:jc w:val="left"/>
              <w:rPr>
                <w:rFonts w:ascii="Calibri" w:hAnsi="Calibri" w:cs="Arial"/>
                <w:color w:val="000000"/>
                <w:lang w:val="en-GB"/>
              </w:rPr>
            </w:pPr>
            <w:r>
              <w:rPr>
                <w:rFonts w:ascii="Calibri" w:hAnsi="Calibri" w:cs="Arial"/>
                <w:color w:val="000000"/>
                <w:lang w:val="en-GB"/>
              </w:rPr>
              <w:t>SAS</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45DDD3" w14:textId="458DAC66" w:rsidR="00806D40" w:rsidRPr="007C48E9" w:rsidRDefault="000D7CB0" w:rsidP="00520532">
            <w:pPr>
              <w:tabs>
                <w:tab w:val="center" w:pos="4153"/>
                <w:tab w:val="right" w:pos="8306"/>
              </w:tabs>
              <w:spacing w:after="0" w:line="360" w:lineRule="auto"/>
              <w:jc w:val="left"/>
              <w:rPr>
                <w:rFonts w:cs="Arial"/>
                <w:lang w:val="en-GB"/>
              </w:rPr>
            </w:pPr>
            <w:r>
              <w:rPr>
                <w:rFonts w:cs="Arial"/>
                <w:lang w:val="en-GB"/>
              </w:rPr>
              <w:t>240 000</w:t>
            </w:r>
          </w:p>
        </w:tc>
      </w:tr>
      <w:tr w:rsidR="00363232" w:rsidRPr="007C48E9" w14:paraId="3692C6AF"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807B6C"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Spain</w:t>
            </w:r>
          </w:p>
        </w:tc>
        <w:tc>
          <w:tcPr>
            <w:tcW w:w="4394" w:type="dxa"/>
            <w:tcBorders>
              <w:top w:val="nil"/>
              <w:left w:val="single" w:sz="8" w:space="0" w:color="auto"/>
              <w:bottom w:val="single" w:sz="8" w:space="0" w:color="auto"/>
              <w:right w:val="single" w:sz="8" w:space="0" w:color="auto"/>
            </w:tcBorders>
            <w:shd w:val="clear" w:color="auto" w:fill="auto"/>
          </w:tcPr>
          <w:p w14:paraId="4B0BB035" w14:textId="64CD810D" w:rsidR="00363232" w:rsidRPr="007C48E9" w:rsidRDefault="002217DF" w:rsidP="00520532">
            <w:pPr>
              <w:tabs>
                <w:tab w:val="center" w:pos="4153"/>
                <w:tab w:val="right" w:pos="8306"/>
              </w:tabs>
              <w:spacing w:after="0" w:line="240" w:lineRule="auto"/>
              <w:jc w:val="left"/>
              <w:rPr>
                <w:rFonts w:cs="Arial"/>
                <w:lang w:val="en-GB"/>
              </w:rPr>
            </w:pPr>
            <w:r>
              <w:rPr>
                <w:rFonts w:ascii="Calibri" w:hAnsi="Calibri" w:cs="Arial"/>
                <w:color w:val="000000"/>
                <w:lang w:val="en-GB"/>
              </w:rPr>
              <w:t xml:space="preserve">State Research Agency </w:t>
            </w:r>
          </w:p>
        </w:tc>
        <w:tc>
          <w:tcPr>
            <w:tcW w:w="1276" w:type="dxa"/>
            <w:tcBorders>
              <w:top w:val="nil"/>
              <w:left w:val="single" w:sz="8" w:space="0" w:color="auto"/>
              <w:bottom w:val="single" w:sz="8" w:space="0" w:color="auto"/>
              <w:right w:val="single" w:sz="8" w:space="0" w:color="auto"/>
            </w:tcBorders>
            <w:shd w:val="clear" w:color="auto" w:fill="auto"/>
          </w:tcPr>
          <w:p w14:paraId="1A73B028"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AEI</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339AC45" w14:textId="77777777" w:rsidR="00363232" w:rsidRPr="007C48E9" w:rsidRDefault="00363232" w:rsidP="00520532">
            <w:pPr>
              <w:tabs>
                <w:tab w:val="center" w:pos="4153"/>
                <w:tab w:val="right" w:pos="8306"/>
              </w:tabs>
              <w:spacing w:after="0" w:line="360" w:lineRule="auto"/>
              <w:jc w:val="left"/>
              <w:rPr>
                <w:rFonts w:cs="Arial"/>
                <w:lang w:val="en-GB"/>
              </w:rPr>
            </w:pPr>
            <w:r w:rsidRPr="00A92322">
              <w:rPr>
                <w:rFonts w:cs="Arial"/>
                <w:lang w:val="en-GB"/>
              </w:rPr>
              <w:t>1</w:t>
            </w:r>
            <w:r w:rsidRPr="007C48E9">
              <w:rPr>
                <w:rFonts w:cs="Arial"/>
                <w:lang w:val="en-GB"/>
              </w:rPr>
              <w:t xml:space="preserve"> 000 000 </w:t>
            </w:r>
          </w:p>
        </w:tc>
      </w:tr>
      <w:tr w:rsidR="00363232" w:rsidRPr="007C48E9" w14:paraId="34EDB6D8"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50CA02F"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Spain</w:t>
            </w:r>
          </w:p>
        </w:tc>
        <w:tc>
          <w:tcPr>
            <w:tcW w:w="4394" w:type="dxa"/>
            <w:tcBorders>
              <w:top w:val="nil"/>
              <w:left w:val="single" w:sz="8" w:space="0" w:color="auto"/>
              <w:bottom w:val="single" w:sz="8" w:space="0" w:color="auto"/>
              <w:right w:val="single" w:sz="8" w:space="0" w:color="auto"/>
            </w:tcBorders>
            <w:shd w:val="clear" w:color="auto" w:fill="auto"/>
          </w:tcPr>
          <w:p w14:paraId="106A11BB" w14:textId="044D7298" w:rsidR="00363232" w:rsidRPr="00877115" w:rsidRDefault="000D7CB0" w:rsidP="00520532">
            <w:pPr>
              <w:tabs>
                <w:tab w:val="center" w:pos="4153"/>
                <w:tab w:val="right" w:pos="8306"/>
              </w:tabs>
              <w:spacing w:after="0" w:line="240" w:lineRule="auto"/>
              <w:jc w:val="left"/>
              <w:rPr>
                <w:rFonts w:cstheme="minorHAnsi"/>
                <w:lang w:val="en-GB"/>
              </w:rPr>
            </w:pPr>
            <w:r w:rsidRPr="00877115">
              <w:rPr>
                <w:rFonts w:cstheme="minorHAnsi"/>
                <w:lang w:val="en-GB"/>
              </w:rPr>
              <w:t>Regional Ministry of Health and Consumer Affairs of Andalusia</w:t>
            </w:r>
          </w:p>
        </w:tc>
        <w:tc>
          <w:tcPr>
            <w:tcW w:w="1276" w:type="dxa"/>
            <w:tcBorders>
              <w:top w:val="nil"/>
              <w:left w:val="single" w:sz="8" w:space="0" w:color="auto"/>
              <w:bottom w:val="single" w:sz="8" w:space="0" w:color="auto"/>
              <w:right w:val="single" w:sz="8" w:space="0" w:color="auto"/>
            </w:tcBorders>
            <w:shd w:val="clear" w:color="auto" w:fill="auto"/>
          </w:tcPr>
          <w:p w14:paraId="5036E090" w14:textId="042865FF" w:rsidR="00363232" w:rsidRPr="007C48E9" w:rsidRDefault="0031365F" w:rsidP="00520532">
            <w:pPr>
              <w:tabs>
                <w:tab w:val="center" w:pos="4153"/>
                <w:tab w:val="right" w:pos="8306"/>
              </w:tabs>
              <w:spacing w:after="0" w:line="360" w:lineRule="auto"/>
              <w:jc w:val="left"/>
              <w:rPr>
                <w:rFonts w:cs="Arial"/>
                <w:lang w:val="en-GB"/>
              </w:rPr>
            </w:pPr>
            <w:r>
              <w:rPr>
                <w:rFonts w:ascii="Calibri" w:hAnsi="Calibri" w:cs="Arial"/>
                <w:color w:val="000000"/>
                <w:lang w:val="en-GB"/>
              </w:rPr>
              <w:t>CSCJA</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451E5E7" w14:textId="161F90B1" w:rsidR="00363232" w:rsidRPr="007C48E9" w:rsidRDefault="0031365F" w:rsidP="00520532">
            <w:pPr>
              <w:tabs>
                <w:tab w:val="center" w:pos="4153"/>
                <w:tab w:val="right" w:pos="8306"/>
              </w:tabs>
              <w:spacing w:after="0" w:line="360" w:lineRule="auto"/>
              <w:jc w:val="left"/>
              <w:rPr>
                <w:rFonts w:cs="Arial"/>
                <w:lang w:val="en-GB"/>
              </w:rPr>
            </w:pPr>
            <w:r>
              <w:rPr>
                <w:rFonts w:cs="Arial"/>
                <w:lang w:val="en-GB"/>
              </w:rPr>
              <w:t>250</w:t>
            </w:r>
            <w:r w:rsidR="00363232" w:rsidRPr="007C48E9">
              <w:rPr>
                <w:rFonts w:cs="Arial"/>
                <w:lang w:val="en-GB"/>
              </w:rPr>
              <w:t xml:space="preserve"> 000 </w:t>
            </w:r>
          </w:p>
        </w:tc>
      </w:tr>
      <w:tr w:rsidR="00363232" w:rsidRPr="007C48E9" w14:paraId="0644CB05"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E8C53D6"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Spain</w:t>
            </w:r>
          </w:p>
        </w:tc>
        <w:tc>
          <w:tcPr>
            <w:tcW w:w="4394" w:type="dxa"/>
            <w:tcBorders>
              <w:top w:val="nil"/>
              <w:left w:val="single" w:sz="8" w:space="0" w:color="auto"/>
              <w:bottom w:val="single" w:sz="8" w:space="0" w:color="auto"/>
              <w:right w:val="single" w:sz="8" w:space="0" w:color="auto"/>
            </w:tcBorders>
            <w:shd w:val="clear" w:color="auto" w:fill="auto"/>
          </w:tcPr>
          <w:p w14:paraId="08790AA4" w14:textId="77777777" w:rsidR="00363232" w:rsidRPr="007C48E9" w:rsidRDefault="00363232" w:rsidP="00520532">
            <w:pPr>
              <w:tabs>
                <w:tab w:val="center" w:pos="4153"/>
                <w:tab w:val="right" w:pos="8306"/>
              </w:tabs>
              <w:spacing w:after="0" w:line="240" w:lineRule="auto"/>
              <w:jc w:val="left"/>
              <w:rPr>
                <w:rFonts w:cs="Arial"/>
                <w:lang w:val="en-GB"/>
              </w:rPr>
            </w:pPr>
            <w:r>
              <w:rPr>
                <w:rFonts w:ascii="Calibri" w:hAnsi="Calibri" w:cs="Arial"/>
                <w:color w:val="000000"/>
                <w:lang w:val="en-GB"/>
              </w:rPr>
              <w:t>Institute of Health Carlos III</w:t>
            </w:r>
          </w:p>
        </w:tc>
        <w:tc>
          <w:tcPr>
            <w:tcW w:w="1276" w:type="dxa"/>
            <w:tcBorders>
              <w:top w:val="nil"/>
              <w:left w:val="single" w:sz="8" w:space="0" w:color="auto"/>
              <w:bottom w:val="single" w:sz="8" w:space="0" w:color="auto"/>
              <w:right w:val="single" w:sz="8" w:space="0" w:color="auto"/>
            </w:tcBorders>
            <w:shd w:val="clear" w:color="auto" w:fill="auto"/>
          </w:tcPr>
          <w:p w14:paraId="2699FD83" w14:textId="77777777" w:rsidR="00363232" w:rsidRPr="007C48E9" w:rsidRDefault="00363232" w:rsidP="00520532">
            <w:pPr>
              <w:tabs>
                <w:tab w:val="center" w:pos="4153"/>
                <w:tab w:val="right" w:pos="8306"/>
              </w:tabs>
              <w:spacing w:after="0" w:line="360" w:lineRule="auto"/>
              <w:jc w:val="left"/>
              <w:rPr>
                <w:rFonts w:cs="Arial"/>
                <w:lang w:val="en-GB"/>
              </w:rPr>
            </w:pPr>
            <w:r>
              <w:rPr>
                <w:rFonts w:ascii="Calibri" w:hAnsi="Calibri" w:cs="Arial"/>
                <w:color w:val="000000"/>
                <w:lang w:val="en-GB"/>
              </w:rPr>
              <w:t>ISCIII</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C9F4C73" w14:textId="77777777" w:rsidR="00363232" w:rsidRPr="007C48E9" w:rsidRDefault="00363232" w:rsidP="00520532">
            <w:pPr>
              <w:tabs>
                <w:tab w:val="center" w:pos="4153"/>
                <w:tab w:val="right" w:pos="8306"/>
              </w:tabs>
              <w:spacing w:after="0" w:line="360" w:lineRule="auto"/>
              <w:jc w:val="left"/>
              <w:rPr>
                <w:rFonts w:cs="Arial"/>
                <w:lang w:val="en-GB"/>
              </w:rPr>
            </w:pPr>
            <w:r w:rsidRPr="00A92322">
              <w:rPr>
                <w:rFonts w:cs="Arial"/>
                <w:lang w:val="en-GB"/>
              </w:rPr>
              <w:t>1 600</w:t>
            </w:r>
            <w:r w:rsidRPr="007C48E9">
              <w:rPr>
                <w:rFonts w:cs="Arial"/>
                <w:lang w:val="en-GB"/>
              </w:rPr>
              <w:t xml:space="preserve"> 000 </w:t>
            </w:r>
          </w:p>
        </w:tc>
      </w:tr>
      <w:tr w:rsidR="00363232" w:rsidRPr="007C48E9" w14:paraId="6174B44C"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82D4062"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Taiwan</w:t>
            </w:r>
          </w:p>
        </w:tc>
        <w:tc>
          <w:tcPr>
            <w:tcW w:w="4394" w:type="dxa"/>
            <w:tcBorders>
              <w:top w:val="nil"/>
              <w:left w:val="single" w:sz="8" w:space="0" w:color="auto"/>
              <w:bottom w:val="single" w:sz="8" w:space="0" w:color="auto"/>
              <w:right w:val="single" w:sz="8" w:space="0" w:color="auto"/>
            </w:tcBorders>
            <w:shd w:val="clear" w:color="auto" w:fill="auto"/>
          </w:tcPr>
          <w:p w14:paraId="1B0BA09B" w14:textId="0F81F414" w:rsidR="00363232" w:rsidRPr="0090771D" w:rsidRDefault="00D4781F" w:rsidP="00520532">
            <w:pPr>
              <w:tabs>
                <w:tab w:val="center" w:pos="4153"/>
                <w:tab w:val="right" w:pos="8306"/>
              </w:tabs>
              <w:spacing w:after="0" w:line="240" w:lineRule="auto"/>
              <w:jc w:val="left"/>
              <w:rPr>
                <w:rFonts w:cs="Arial"/>
                <w:lang w:val="en-GB"/>
              </w:rPr>
            </w:pPr>
            <w:r w:rsidRPr="0090771D">
              <w:rPr>
                <w:rFonts w:cs="Arial"/>
                <w:lang w:val="en-GB"/>
              </w:rPr>
              <w:t>National Science and Technology Council</w:t>
            </w:r>
          </w:p>
        </w:tc>
        <w:tc>
          <w:tcPr>
            <w:tcW w:w="1276" w:type="dxa"/>
            <w:tcBorders>
              <w:top w:val="nil"/>
              <w:left w:val="single" w:sz="8" w:space="0" w:color="auto"/>
              <w:bottom w:val="single" w:sz="8" w:space="0" w:color="auto"/>
              <w:right w:val="single" w:sz="8" w:space="0" w:color="auto"/>
            </w:tcBorders>
            <w:shd w:val="clear" w:color="auto" w:fill="auto"/>
          </w:tcPr>
          <w:p w14:paraId="281D2C35" w14:textId="077D69B4" w:rsidR="00363232" w:rsidRPr="0090771D" w:rsidRDefault="00D4781F" w:rsidP="00520532">
            <w:pPr>
              <w:tabs>
                <w:tab w:val="center" w:pos="4153"/>
                <w:tab w:val="right" w:pos="8306"/>
              </w:tabs>
              <w:spacing w:after="0" w:line="360" w:lineRule="auto"/>
              <w:jc w:val="left"/>
              <w:rPr>
                <w:rFonts w:cs="Arial"/>
                <w:lang w:val="en-GB"/>
              </w:rPr>
            </w:pPr>
            <w:r w:rsidRPr="0090771D">
              <w:rPr>
                <w:rFonts w:ascii="Calibri" w:hAnsi="Calibri" w:cs="Arial" w:hint="eastAsia"/>
                <w:lang w:val="en-GB"/>
              </w:rPr>
              <w:t>N</w:t>
            </w:r>
            <w:r w:rsidRPr="0090771D">
              <w:rPr>
                <w:rFonts w:ascii="Calibri" w:hAnsi="Calibri" w:cs="Arial"/>
                <w:lang w:val="en-GB"/>
              </w:rPr>
              <w:t>STC</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235B530" w14:textId="77777777" w:rsidR="00363232" w:rsidRPr="007C48E9" w:rsidRDefault="00363232" w:rsidP="00520532">
            <w:pPr>
              <w:tabs>
                <w:tab w:val="center" w:pos="4153"/>
                <w:tab w:val="right" w:pos="8306"/>
              </w:tabs>
              <w:spacing w:after="0" w:line="360" w:lineRule="auto"/>
              <w:jc w:val="left"/>
              <w:rPr>
                <w:rFonts w:cs="Arial"/>
                <w:lang w:val="en-GB"/>
              </w:rPr>
            </w:pPr>
            <w:r w:rsidRPr="007C48E9">
              <w:rPr>
                <w:rFonts w:cs="Arial"/>
                <w:lang w:val="en-GB"/>
              </w:rPr>
              <w:t xml:space="preserve">810 000 </w:t>
            </w:r>
          </w:p>
        </w:tc>
      </w:tr>
      <w:tr w:rsidR="00363232" w:rsidRPr="007C48E9" w14:paraId="3073C2ED"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35BADA" w14:textId="77777777" w:rsidR="00363232" w:rsidRPr="007C48E9" w:rsidRDefault="00363232" w:rsidP="00520532">
            <w:pPr>
              <w:tabs>
                <w:tab w:val="center" w:pos="4153"/>
                <w:tab w:val="right" w:pos="8306"/>
              </w:tabs>
              <w:spacing w:line="360" w:lineRule="auto"/>
              <w:rPr>
                <w:rFonts w:cs="Arial"/>
                <w:lang w:val="en-GB"/>
              </w:rPr>
            </w:pPr>
            <w:r w:rsidRPr="007C48E9">
              <w:rPr>
                <w:rFonts w:cs="Arial"/>
                <w:lang w:val="en-GB"/>
              </w:rPr>
              <w:t>The Netherlands</w:t>
            </w:r>
          </w:p>
        </w:tc>
        <w:tc>
          <w:tcPr>
            <w:tcW w:w="4394" w:type="dxa"/>
            <w:tcBorders>
              <w:top w:val="nil"/>
              <w:left w:val="single" w:sz="8" w:space="0" w:color="auto"/>
              <w:bottom w:val="single" w:sz="8" w:space="0" w:color="auto"/>
              <w:right w:val="single" w:sz="8" w:space="0" w:color="auto"/>
            </w:tcBorders>
            <w:shd w:val="clear" w:color="auto" w:fill="auto"/>
          </w:tcPr>
          <w:p w14:paraId="094E159D" w14:textId="060BA5E6" w:rsidR="00363232" w:rsidRPr="007C48E9" w:rsidRDefault="00477B7D" w:rsidP="00520532">
            <w:pPr>
              <w:tabs>
                <w:tab w:val="center" w:pos="4153"/>
                <w:tab w:val="right" w:pos="8306"/>
              </w:tabs>
              <w:spacing w:line="240" w:lineRule="auto"/>
              <w:jc w:val="left"/>
              <w:rPr>
                <w:rFonts w:cs="Arial"/>
                <w:lang w:val="en-GB"/>
              </w:rPr>
            </w:pPr>
            <w:r>
              <w:rPr>
                <w:rFonts w:cs="Arial"/>
                <w:lang w:val="en-GB"/>
              </w:rPr>
              <w:t>Dutch Research Council</w:t>
            </w:r>
          </w:p>
        </w:tc>
        <w:tc>
          <w:tcPr>
            <w:tcW w:w="1276" w:type="dxa"/>
            <w:tcBorders>
              <w:top w:val="nil"/>
              <w:left w:val="single" w:sz="8" w:space="0" w:color="auto"/>
              <w:bottom w:val="single" w:sz="8" w:space="0" w:color="auto"/>
              <w:right w:val="single" w:sz="8" w:space="0" w:color="auto"/>
            </w:tcBorders>
            <w:shd w:val="clear" w:color="auto" w:fill="auto"/>
          </w:tcPr>
          <w:p w14:paraId="139FE867" w14:textId="08F65128" w:rsidR="00363232" w:rsidRPr="007C48E9" w:rsidRDefault="00477B7D" w:rsidP="00520532">
            <w:pPr>
              <w:tabs>
                <w:tab w:val="center" w:pos="4153"/>
                <w:tab w:val="right" w:pos="8306"/>
              </w:tabs>
              <w:spacing w:line="360" w:lineRule="auto"/>
              <w:rPr>
                <w:rFonts w:cs="Arial"/>
                <w:lang w:val="en-GB"/>
              </w:rPr>
            </w:pPr>
            <w:r>
              <w:rPr>
                <w:rFonts w:cs="Arial"/>
                <w:lang w:val="en-GB"/>
              </w:rPr>
              <w:t>NWO</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8A36C04" w14:textId="5EEFD737" w:rsidR="00363232" w:rsidRPr="007C48E9" w:rsidRDefault="00477B7D" w:rsidP="00520532">
            <w:pPr>
              <w:tabs>
                <w:tab w:val="center" w:pos="4153"/>
                <w:tab w:val="right" w:pos="8306"/>
              </w:tabs>
              <w:spacing w:line="360" w:lineRule="auto"/>
              <w:rPr>
                <w:rFonts w:cs="Arial"/>
                <w:lang w:val="en-GB"/>
              </w:rPr>
            </w:pPr>
            <w:r>
              <w:rPr>
                <w:rFonts w:cs="Arial"/>
                <w:lang w:val="en-GB"/>
              </w:rPr>
              <w:t>2</w:t>
            </w:r>
            <w:r w:rsidR="004A675C">
              <w:rPr>
                <w:rFonts w:cs="Arial"/>
                <w:lang w:val="en-GB"/>
              </w:rPr>
              <w:t xml:space="preserve"> </w:t>
            </w:r>
            <w:r>
              <w:rPr>
                <w:rFonts w:cs="Arial"/>
                <w:lang w:val="en-GB"/>
              </w:rPr>
              <w:t>700 000</w:t>
            </w:r>
          </w:p>
        </w:tc>
      </w:tr>
      <w:tr w:rsidR="00363232" w:rsidRPr="007C48E9" w14:paraId="7C73A271" w14:textId="77777777" w:rsidTr="00520532">
        <w:trPr>
          <w:trHeight w:val="48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409C01C" w14:textId="77777777" w:rsidR="00363232" w:rsidRPr="007C48E9" w:rsidRDefault="00363232" w:rsidP="00520532">
            <w:pPr>
              <w:tabs>
                <w:tab w:val="center" w:pos="4153"/>
                <w:tab w:val="right" w:pos="8306"/>
              </w:tabs>
              <w:spacing w:line="360" w:lineRule="auto"/>
              <w:rPr>
                <w:rFonts w:cs="Arial"/>
                <w:lang w:val="en-GB"/>
              </w:rPr>
            </w:pPr>
            <w:r w:rsidRPr="007C48E9">
              <w:rPr>
                <w:rFonts w:cs="Arial"/>
                <w:lang w:val="en-GB"/>
              </w:rPr>
              <w:t>Turkey</w:t>
            </w:r>
          </w:p>
        </w:tc>
        <w:tc>
          <w:tcPr>
            <w:tcW w:w="4394" w:type="dxa"/>
            <w:tcBorders>
              <w:top w:val="nil"/>
              <w:left w:val="single" w:sz="8" w:space="0" w:color="auto"/>
              <w:bottom w:val="single" w:sz="8" w:space="0" w:color="auto"/>
              <w:right w:val="single" w:sz="8" w:space="0" w:color="auto"/>
            </w:tcBorders>
            <w:shd w:val="clear" w:color="auto" w:fill="auto"/>
          </w:tcPr>
          <w:p w14:paraId="651BCCFC" w14:textId="44744001" w:rsidR="00363232" w:rsidRPr="007C48E9" w:rsidRDefault="00363232" w:rsidP="00520532">
            <w:pPr>
              <w:tabs>
                <w:tab w:val="center" w:pos="4153"/>
                <w:tab w:val="right" w:pos="8306"/>
              </w:tabs>
              <w:spacing w:line="240" w:lineRule="auto"/>
              <w:jc w:val="left"/>
              <w:rPr>
                <w:rFonts w:cs="Arial"/>
                <w:lang w:val="en-GB"/>
              </w:rPr>
            </w:pPr>
            <w:r>
              <w:rPr>
                <w:rFonts w:ascii="Calibri" w:hAnsi="Calibri" w:cs="Arial"/>
                <w:color w:val="000000"/>
                <w:lang w:val="en-GB"/>
              </w:rPr>
              <w:t xml:space="preserve">The scientific and technological research council of </w:t>
            </w:r>
            <w:r w:rsidR="007B0AFD">
              <w:rPr>
                <w:rFonts w:ascii="Calibri" w:hAnsi="Calibri" w:cs="Arial"/>
                <w:color w:val="000000"/>
                <w:lang w:val="en-GB"/>
              </w:rPr>
              <w:t>Turkey</w:t>
            </w:r>
          </w:p>
        </w:tc>
        <w:tc>
          <w:tcPr>
            <w:tcW w:w="1276" w:type="dxa"/>
            <w:tcBorders>
              <w:top w:val="nil"/>
              <w:left w:val="single" w:sz="8" w:space="0" w:color="auto"/>
              <w:bottom w:val="single" w:sz="8" w:space="0" w:color="auto"/>
              <w:right w:val="single" w:sz="8" w:space="0" w:color="auto"/>
            </w:tcBorders>
            <w:shd w:val="clear" w:color="auto" w:fill="auto"/>
          </w:tcPr>
          <w:p w14:paraId="7693BF14" w14:textId="77777777" w:rsidR="00363232" w:rsidRPr="00FF5B1E" w:rsidRDefault="00363232" w:rsidP="00520532">
            <w:pPr>
              <w:tabs>
                <w:tab w:val="center" w:pos="4153"/>
                <w:tab w:val="right" w:pos="8306"/>
              </w:tabs>
              <w:spacing w:line="360" w:lineRule="auto"/>
              <w:rPr>
                <w:rFonts w:cs="Arial"/>
                <w:lang w:val="en-GB"/>
              </w:rPr>
            </w:pPr>
            <w:r w:rsidRPr="00FF5B1E">
              <w:rPr>
                <w:rFonts w:ascii="Calibri" w:hAnsi="Calibri" w:cs="Arial"/>
                <w:color w:val="000000"/>
                <w:lang w:val="en-GB"/>
              </w:rPr>
              <w:t>TUBITAK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D1652CF" w14:textId="09212783" w:rsidR="00363232" w:rsidRPr="00FF5B1E" w:rsidRDefault="001145C0" w:rsidP="00520532">
            <w:pPr>
              <w:tabs>
                <w:tab w:val="center" w:pos="4153"/>
                <w:tab w:val="right" w:pos="8306"/>
              </w:tabs>
              <w:spacing w:line="360" w:lineRule="auto"/>
              <w:rPr>
                <w:rFonts w:cs="Arial"/>
                <w:lang w:val="en-GB"/>
              </w:rPr>
            </w:pPr>
            <w:r>
              <w:rPr>
                <w:rFonts w:cs="Arial"/>
                <w:lang w:val="en-GB"/>
              </w:rPr>
              <w:t>750 000</w:t>
            </w:r>
          </w:p>
        </w:tc>
      </w:tr>
    </w:tbl>
    <w:p w14:paraId="2E173144" w14:textId="23704ACA" w:rsidR="00E32B58" w:rsidRPr="00E32B58" w:rsidRDefault="00E32B58" w:rsidP="00E32B58">
      <w:pPr>
        <w:rPr>
          <w:rFonts w:cs="Arial"/>
          <w:i/>
          <w:iCs/>
          <w:sz w:val="20"/>
          <w:szCs w:val="20"/>
          <w:lang w:val="en-US"/>
        </w:rPr>
      </w:pPr>
      <w:r w:rsidRPr="00E32B58">
        <w:rPr>
          <w:rFonts w:cs="Arial"/>
          <w:i/>
          <w:iCs/>
          <w:sz w:val="20"/>
          <w:szCs w:val="20"/>
          <w:lang w:val="en-US"/>
        </w:rPr>
        <w:t xml:space="preserve">Table 1: Participating funding </w:t>
      </w:r>
      <w:proofErr w:type="spellStart"/>
      <w:r w:rsidRPr="00E32B58">
        <w:rPr>
          <w:rFonts w:cs="Arial"/>
          <w:i/>
          <w:iCs/>
          <w:sz w:val="20"/>
          <w:szCs w:val="20"/>
          <w:lang w:val="en-US"/>
        </w:rPr>
        <w:t>organisations</w:t>
      </w:r>
      <w:proofErr w:type="spellEnd"/>
    </w:p>
    <w:p w14:paraId="482F4949" w14:textId="480997E6" w:rsidR="00E460FA" w:rsidRPr="00E460FA" w:rsidRDefault="00CE78ED" w:rsidP="00E460FA">
      <w:pPr>
        <w:rPr>
          <w:lang w:val="en-GB"/>
        </w:rPr>
      </w:pPr>
      <w:r w:rsidRPr="004440D8">
        <w:rPr>
          <w:lang w:val="en-GB"/>
        </w:rPr>
        <w:t>Project partners will be funded by their relevant national/regional funding organisations. Eligible costs and funding rules vary between the respective funding organisations (see Annex I).</w:t>
      </w:r>
      <w:r>
        <w:rPr>
          <w:lang w:val="en-GB"/>
        </w:rPr>
        <w:t xml:space="preserve"> </w:t>
      </w:r>
    </w:p>
    <w:p w14:paraId="12002EEC" w14:textId="77777777" w:rsidR="002A627E" w:rsidRPr="00E8102D" w:rsidRDefault="00581909" w:rsidP="00533AD9">
      <w:pPr>
        <w:pStyle w:val="Titre1"/>
        <w:rPr>
          <w:lang w:val="en-GB"/>
        </w:rPr>
      </w:pPr>
      <w:bookmarkStart w:id="8" w:name="_Toc121313503"/>
      <w:r w:rsidRPr="00E8102D">
        <w:rPr>
          <w:lang w:val="en-GB"/>
        </w:rPr>
        <w:lastRenderedPageBreak/>
        <w:t>Application</w:t>
      </w:r>
      <w:bookmarkEnd w:id="8"/>
    </w:p>
    <w:p w14:paraId="6D3B4341" w14:textId="2AE613E4" w:rsidR="005D4795" w:rsidRDefault="00581909" w:rsidP="00533AD9">
      <w:pPr>
        <w:pStyle w:val="Titre2"/>
      </w:pPr>
      <w:bookmarkStart w:id="9" w:name="_Toc121313504"/>
      <w:r w:rsidRPr="00955997">
        <w:t>ELIGIBILITY CRITERIA</w:t>
      </w:r>
      <w:bookmarkEnd w:id="9"/>
    </w:p>
    <w:p w14:paraId="165CC9E7" w14:textId="1C018553" w:rsidR="00924906" w:rsidRPr="00283437" w:rsidRDefault="00924906" w:rsidP="005D4795">
      <w:pPr>
        <w:rPr>
          <w:lang w:val="en-US"/>
        </w:rPr>
      </w:pPr>
      <w:r w:rsidRPr="00283437">
        <w:rPr>
          <w:lang w:val="en-US"/>
        </w:rPr>
        <w:t>Joint research proposals may be submitted by applicants belonging to one of the following categories (according to national/regional regulations</w:t>
      </w:r>
      <w:r w:rsidR="00B5702F">
        <w:rPr>
          <w:lang w:val="en-US"/>
        </w:rPr>
        <w:t>;</w:t>
      </w:r>
      <w:r w:rsidRPr="00283437">
        <w:rPr>
          <w:lang w:val="en-US"/>
        </w:rPr>
        <w:t xml:space="preserve"> </w:t>
      </w:r>
      <w:r w:rsidR="00743027">
        <w:rPr>
          <w:lang w:val="en-US"/>
        </w:rPr>
        <w:t xml:space="preserve">certain </w:t>
      </w:r>
      <w:r w:rsidR="00B5702F">
        <w:rPr>
          <w:lang w:val="en-US"/>
        </w:rPr>
        <w:t xml:space="preserve">categories may not </w:t>
      </w:r>
      <w:r w:rsidR="00743027">
        <w:rPr>
          <w:lang w:val="en-US"/>
        </w:rPr>
        <w:t xml:space="preserve">be </w:t>
      </w:r>
      <w:r w:rsidR="00B5702F">
        <w:rPr>
          <w:lang w:val="en-US"/>
        </w:rPr>
        <w:t xml:space="preserve">eligible for funding by a specific funding </w:t>
      </w:r>
      <w:proofErr w:type="spellStart"/>
      <w:r w:rsidR="00B5702F">
        <w:rPr>
          <w:lang w:val="en-US"/>
        </w:rPr>
        <w:t>organisation</w:t>
      </w:r>
      <w:proofErr w:type="spellEnd"/>
      <w:r w:rsidR="00B5702F">
        <w:rPr>
          <w:lang w:val="en-US"/>
        </w:rPr>
        <w:t xml:space="preserve">, </w:t>
      </w:r>
      <w:r w:rsidRPr="00283437">
        <w:rPr>
          <w:lang w:val="en-US"/>
        </w:rPr>
        <w:t xml:space="preserve">please see </w:t>
      </w:r>
      <w:r w:rsidR="00EF5339">
        <w:rPr>
          <w:lang w:val="en-US"/>
        </w:rPr>
        <w:t>Annex</w:t>
      </w:r>
      <w:r w:rsidR="00375D1E">
        <w:rPr>
          <w:lang w:val="en-US"/>
        </w:rPr>
        <w:t xml:space="preserve"> </w:t>
      </w:r>
      <w:r w:rsidR="00EF5339">
        <w:rPr>
          <w:lang w:val="en-US"/>
        </w:rPr>
        <w:t>I</w:t>
      </w:r>
      <w:r w:rsidRPr="00283437">
        <w:rPr>
          <w:lang w:val="en-US"/>
        </w:rPr>
        <w:t>):</w:t>
      </w:r>
    </w:p>
    <w:p w14:paraId="0A54528D" w14:textId="3C24E860" w:rsidR="00924906" w:rsidRPr="00B5702F" w:rsidRDefault="003E6298" w:rsidP="00F51872">
      <w:pPr>
        <w:pStyle w:val="Paragraphedeliste"/>
        <w:numPr>
          <w:ilvl w:val="0"/>
          <w:numId w:val="2"/>
        </w:numPr>
        <w:rPr>
          <w:rFonts w:cs="Calibri"/>
          <w:lang w:val="en-GB"/>
        </w:rPr>
      </w:pPr>
      <w:r w:rsidRPr="002E7FC0">
        <w:rPr>
          <w:b/>
          <w:bCs/>
          <w:lang w:val="en-GB"/>
        </w:rPr>
        <w:t xml:space="preserve">A. </w:t>
      </w:r>
      <w:r w:rsidR="00924906" w:rsidRPr="002E7FC0">
        <w:rPr>
          <w:b/>
          <w:bCs/>
          <w:lang w:val="en-GB"/>
        </w:rPr>
        <w:t>Academia</w:t>
      </w:r>
      <w:r w:rsidR="00DF53E4">
        <w:rPr>
          <w:b/>
          <w:bCs/>
          <w:lang w:val="en-GB"/>
        </w:rPr>
        <w:t xml:space="preserve"> –</w:t>
      </w:r>
      <w:r w:rsidR="00924906" w:rsidRPr="00B5702F">
        <w:rPr>
          <w:lang w:val="en-GB"/>
        </w:rPr>
        <w:t xml:space="preserve"> research</w:t>
      </w:r>
      <w:r w:rsidR="00924906" w:rsidRPr="00B5702F">
        <w:rPr>
          <w:rFonts w:cs="Calibri"/>
          <w:lang w:val="en-GB"/>
        </w:rPr>
        <w:t xml:space="preserve"> teams working in universities, other higher education institutions or research institutes</w:t>
      </w:r>
      <w:r w:rsidR="0090771D">
        <w:rPr>
          <w:rFonts w:cs="Calibri"/>
          <w:lang w:val="en-GB"/>
        </w:rPr>
        <w:t>.</w:t>
      </w:r>
    </w:p>
    <w:p w14:paraId="54B31460" w14:textId="0FFD893B" w:rsidR="003761C2" w:rsidRPr="00B5702F" w:rsidRDefault="003E6298" w:rsidP="00F51872">
      <w:pPr>
        <w:pStyle w:val="Paragraphedeliste"/>
        <w:numPr>
          <w:ilvl w:val="0"/>
          <w:numId w:val="2"/>
        </w:numPr>
        <w:autoSpaceDE w:val="0"/>
        <w:autoSpaceDN w:val="0"/>
        <w:adjustRightInd w:val="0"/>
        <w:spacing w:after="0" w:line="240" w:lineRule="auto"/>
        <w:rPr>
          <w:rFonts w:cs="Calibri"/>
          <w:lang w:val="en-GB"/>
        </w:rPr>
      </w:pPr>
      <w:r w:rsidRPr="002E7FC0">
        <w:rPr>
          <w:rFonts w:cs="Calibri"/>
          <w:b/>
          <w:bCs/>
          <w:lang w:val="en-GB"/>
        </w:rPr>
        <w:t xml:space="preserve">B. </w:t>
      </w:r>
      <w:r w:rsidR="00DF53E4">
        <w:rPr>
          <w:rFonts w:cs="Calibri"/>
          <w:b/>
          <w:bCs/>
          <w:lang w:val="en-GB"/>
        </w:rPr>
        <w:t>C</w:t>
      </w:r>
      <w:r w:rsidR="00DF53E4" w:rsidRPr="002E7FC0">
        <w:rPr>
          <w:rFonts w:cs="Calibri"/>
          <w:b/>
          <w:bCs/>
          <w:lang w:val="en-GB"/>
        </w:rPr>
        <w:t>linical</w:t>
      </w:r>
      <w:r w:rsidR="00924906" w:rsidRPr="002E7FC0">
        <w:rPr>
          <w:rFonts w:cs="Calibri"/>
          <w:b/>
          <w:bCs/>
          <w:lang w:val="en-GB"/>
        </w:rPr>
        <w:t>/public health sector</w:t>
      </w:r>
      <w:r w:rsidR="00DF53E4">
        <w:rPr>
          <w:rFonts w:cs="Calibri"/>
          <w:b/>
          <w:bCs/>
          <w:lang w:val="en-GB"/>
        </w:rPr>
        <w:t xml:space="preserve"> </w:t>
      </w:r>
      <w:r w:rsidR="00DF53E4">
        <w:rPr>
          <w:b/>
          <w:bCs/>
          <w:lang w:val="en-GB"/>
        </w:rPr>
        <w:t>–</w:t>
      </w:r>
      <w:r w:rsidR="00924906" w:rsidRPr="00B5702F">
        <w:rPr>
          <w:rFonts w:cs="Calibri"/>
          <w:lang w:val="en-GB"/>
        </w:rPr>
        <w:t xml:space="preserve"> research teams working in hospitals/public health and/or other health care settings and health organisations</w:t>
      </w:r>
      <w:r w:rsidR="0090771D">
        <w:rPr>
          <w:rFonts w:cs="Calibri"/>
          <w:lang w:val="en-GB"/>
        </w:rPr>
        <w:t>.</w:t>
      </w:r>
    </w:p>
    <w:p w14:paraId="09E3F0F5" w14:textId="1B07490A" w:rsidR="00924906" w:rsidRPr="00B5702F" w:rsidRDefault="003E6298" w:rsidP="00F51872">
      <w:pPr>
        <w:pStyle w:val="Paragraphedeliste"/>
        <w:numPr>
          <w:ilvl w:val="0"/>
          <w:numId w:val="2"/>
        </w:numPr>
        <w:rPr>
          <w:rFonts w:cs="Calibri"/>
          <w:lang w:val="en-GB"/>
        </w:rPr>
      </w:pPr>
      <w:r w:rsidRPr="002E7FC0">
        <w:rPr>
          <w:rFonts w:cs="Calibri"/>
          <w:b/>
          <w:bCs/>
          <w:lang w:val="en-GB"/>
        </w:rPr>
        <w:t xml:space="preserve">C. </w:t>
      </w:r>
      <w:r w:rsidR="00DF53E4">
        <w:rPr>
          <w:rFonts w:cs="Calibri"/>
          <w:b/>
          <w:bCs/>
          <w:lang w:val="en-GB"/>
        </w:rPr>
        <w:t>E</w:t>
      </w:r>
      <w:r w:rsidR="00DF53E4" w:rsidRPr="002E7FC0">
        <w:rPr>
          <w:rFonts w:cs="Calibri"/>
          <w:b/>
          <w:bCs/>
          <w:lang w:val="en-GB"/>
        </w:rPr>
        <w:t>nterprise</w:t>
      </w:r>
      <w:r w:rsidR="00DF53E4">
        <w:rPr>
          <w:rFonts w:cs="Calibri"/>
          <w:b/>
          <w:bCs/>
          <w:lang w:val="en-GB"/>
        </w:rPr>
        <w:t>s</w:t>
      </w:r>
      <w:r w:rsidR="00DF53E4" w:rsidRPr="00B5702F">
        <w:rPr>
          <w:rFonts w:cs="Calibri"/>
          <w:lang w:val="en-GB"/>
        </w:rPr>
        <w:t xml:space="preserve"> </w:t>
      </w:r>
      <w:r w:rsidR="00DF53E4">
        <w:rPr>
          <w:b/>
          <w:bCs/>
          <w:lang w:val="en-GB"/>
        </w:rPr>
        <w:t>–</w:t>
      </w:r>
      <w:r w:rsidR="00DF53E4" w:rsidRPr="00B5702F">
        <w:rPr>
          <w:lang w:val="en-GB"/>
        </w:rPr>
        <w:t xml:space="preserve"> </w:t>
      </w:r>
      <w:r w:rsidR="00924906" w:rsidRPr="00B5702F">
        <w:rPr>
          <w:rFonts w:cs="Calibri"/>
          <w:lang w:val="en-GB"/>
        </w:rPr>
        <w:t>private companies of all sizes</w:t>
      </w:r>
      <w:r w:rsidR="0090771D">
        <w:rPr>
          <w:rFonts w:cs="Calibri"/>
          <w:lang w:val="en-GB"/>
        </w:rPr>
        <w:t>.</w:t>
      </w:r>
    </w:p>
    <w:p w14:paraId="03F55CE1" w14:textId="408A0AAA" w:rsidR="003E6298" w:rsidRPr="00363232" w:rsidRDefault="002E7FC0" w:rsidP="00F51872">
      <w:pPr>
        <w:pStyle w:val="Paragraphedeliste"/>
        <w:numPr>
          <w:ilvl w:val="0"/>
          <w:numId w:val="2"/>
        </w:numPr>
        <w:rPr>
          <w:lang w:val="en-GB"/>
        </w:rPr>
      </w:pPr>
      <w:r w:rsidRPr="00363232">
        <w:rPr>
          <w:rFonts w:cs="Arial"/>
          <w:lang w:val="en-US"/>
        </w:rPr>
        <w:t>a</w:t>
      </w:r>
      <w:r w:rsidR="00B5702F" w:rsidRPr="00363232">
        <w:rPr>
          <w:rFonts w:cs="Arial"/>
          <w:lang w:val="en-US"/>
        </w:rPr>
        <w:t xml:space="preserve">nd </w:t>
      </w:r>
      <w:r w:rsidR="003E6298" w:rsidRPr="00363232">
        <w:rPr>
          <w:rFonts w:cs="Arial"/>
          <w:b/>
          <w:bCs/>
          <w:lang w:val="en-US"/>
        </w:rPr>
        <w:t xml:space="preserve">D. </w:t>
      </w:r>
      <w:r w:rsidR="00DF53E4" w:rsidRPr="00363232">
        <w:rPr>
          <w:rFonts w:cs="Arial"/>
          <w:b/>
          <w:bCs/>
          <w:lang w:val="en-US"/>
        </w:rPr>
        <w:t xml:space="preserve">Operational </w:t>
      </w:r>
      <w:r w:rsidR="003E6298" w:rsidRPr="00363232">
        <w:rPr>
          <w:rFonts w:cs="Arial"/>
          <w:b/>
          <w:bCs/>
          <w:lang w:val="en-US"/>
        </w:rPr>
        <w:t>stakeholders</w:t>
      </w:r>
      <w:r w:rsidR="003E6298" w:rsidRPr="00363232">
        <w:rPr>
          <w:rFonts w:cs="Arial"/>
          <w:lang w:val="en-US"/>
        </w:rPr>
        <w:t xml:space="preserve"> </w:t>
      </w:r>
      <w:r w:rsidR="00DF53E4" w:rsidRPr="00363232">
        <w:rPr>
          <w:b/>
          <w:bCs/>
          <w:lang w:val="en-GB"/>
        </w:rPr>
        <w:t>–</w:t>
      </w:r>
      <w:r w:rsidR="00DF53E4" w:rsidRPr="00363232">
        <w:rPr>
          <w:lang w:val="en-GB"/>
        </w:rPr>
        <w:t xml:space="preserve"> </w:t>
      </w:r>
      <w:r w:rsidR="003E6298" w:rsidRPr="00363232">
        <w:rPr>
          <w:rFonts w:cs="Arial"/>
          <w:lang w:val="en-US"/>
        </w:rPr>
        <w:t xml:space="preserve">e.g. patient advocacy </w:t>
      </w:r>
      <w:proofErr w:type="spellStart"/>
      <w:r w:rsidR="003E6298" w:rsidRPr="00363232">
        <w:rPr>
          <w:rFonts w:cs="Arial"/>
          <w:lang w:val="en-US"/>
        </w:rPr>
        <w:t>organisations</w:t>
      </w:r>
      <w:proofErr w:type="spellEnd"/>
      <w:r w:rsidR="003E6298" w:rsidRPr="00363232">
        <w:rPr>
          <w:rFonts w:cs="Arial"/>
          <w:lang w:val="en-US"/>
        </w:rPr>
        <w:t>, municipalities and local governments, local/national NGO’s.</w:t>
      </w:r>
      <w:r w:rsidR="004C1763">
        <w:rPr>
          <w:rFonts w:cs="Arial"/>
          <w:lang w:val="en-US"/>
        </w:rPr>
        <w:t xml:space="preserve"> In line with the concept of RRI,</w:t>
      </w:r>
      <w:r w:rsidR="003E6298" w:rsidRPr="00363232">
        <w:rPr>
          <w:rFonts w:cs="Arial"/>
          <w:lang w:val="en-US"/>
        </w:rPr>
        <w:t xml:space="preserve"> </w:t>
      </w:r>
      <w:r w:rsidR="004C1763">
        <w:rPr>
          <w:rFonts w:cs="Arial"/>
          <w:lang w:val="en-US"/>
        </w:rPr>
        <w:t>o</w:t>
      </w:r>
      <w:r w:rsidR="003E6298" w:rsidRPr="00363232">
        <w:rPr>
          <w:rFonts w:cs="Arial"/>
          <w:lang w:val="en-US"/>
        </w:rPr>
        <w:t>perational stakeholders should be in a position</w:t>
      </w:r>
      <w:r w:rsidR="004C1763">
        <w:rPr>
          <w:rFonts w:cs="Arial"/>
          <w:lang w:val="en-US"/>
        </w:rPr>
        <w:t xml:space="preserve"> to provide useful knowledge to the consortium, ensure the consortium’s research is useful and translatable to their </w:t>
      </w:r>
      <w:r w:rsidR="004C1763" w:rsidRPr="00363232">
        <w:rPr>
          <w:rFonts w:cs="Arial"/>
          <w:lang w:val="en-US"/>
        </w:rPr>
        <w:t xml:space="preserve">(or other) </w:t>
      </w:r>
      <w:r w:rsidR="004C1763">
        <w:rPr>
          <w:rFonts w:cs="Arial"/>
          <w:lang w:val="en-US"/>
        </w:rPr>
        <w:t>organizational contexts, and/or</w:t>
      </w:r>
      <w:r w:rsidR="003E6298" w:rsidRPr="00363232">
        <w:rPr>
          <w:rFonts w:cs="Arial"/>
          <w:lang w:val="en-US"/>
        </w:rPr>
        <w:t xml:space="preserve"> influence decision making </w:t>
      </w:r>
      <w:r w:rsidR="004C1763">
        <w:rPr>
          <w:rFonts w:cs="Arial"/>
          <w:lang w:val="en-US"/>
        </w:rPr>
        <w:t>or create</w:t>
      </w:r>
      <w:r w:rsidR="003E6298" w:rsidRPr="00363232">
        <w:rPr>
          <w:rFonts w:cs="Arial"/>
          <w:lang w:val="en-US"/>
        </w:rPr>
        <w:t xml:space="preserve"> change within their </w:t>
      </w:r>
      <w:proofErr w:type="spellStart"/>
      <w:r w:rsidR="003E6298" w:rsidRPr="00363232">
        <w:rPr>
          <w:rFonts w:cs="Arial"/>
          <w:lang w:val="en-US"/>
        </w:rPr>
        <w:t>organisations</w:t>
      </w:r>
      <w:proofErr w:type="spellEnd"/>
      <w:r w:rsidR="004C1763">
        <w:rPr>
          <w:rFonts w:cs="Arial"/>
          <w:lang w:val="en-US"/>
        </w:rPr>
        <w:t>.</w:t>
      </w:r>
      <w:r w:rsidR="003E6298" w:rsidRPr="00363232">
        <w:rPr>
          <w:rFonts w:cs="Arial"/>
          <w:lang w:val="en-US"/>
        </w:rPr>
        <w:t xml:space="preserve"> </w:t>
      </w:r>
      <w:r w:rsidR="004C1763">
        <w:rPr>
          <w:rFonts w:cs="Arial"/>
          <w:lang w:val="en-US"/>
        </w:rPr>
        <w:t>O</w:t>
      </w:r>
      <w:r w:rsidR="00BF56CF" w:rsidRPr="00363232">
        <w:rPr>
          <w:rFonts w:cs="Arial"/>
          <w:lang w:val="en-US"/>
        </w:rPr>
        <w:t>perational stakeholder</w:t>
      </w:r>
      <w:r w:rsidR="004C1763">
        <w:rPr>
          <w:rFonts w:cs="Arial"/>
          <w:lang w:val="en-US"/>
        </w:rPr>
        <w:t>s</w:t>
      </w:r>
      <w:r w:rsidR="003E6298" w:rsidRPr="00363232">
        <w:rPr>
          <w:rFonts w:cs="Arial"/>
          <w:lang w:val="en-US"/>
        </w:rPr>
        <w:t xml:space="preserve"> should be engaged in the research process from conception of the study to dissemination.</w:t>
      </w:r>
    </w:p>
    <w:p w14:paraId="195426BD" w14:textId="77777777" w:rsidR="0038785D" w:rsidRDefault="0072489A" w:rsidP="0072489A">
      <w:pPr>
        <w:pStyle w:val="Titre3"/>
        <w:rPr>
          <w:lang w:val="en-GB"/>
        </w:rPr>
      </w:pPr>
      <w:bookmarkStart w:id="10" w:name="_Toc121313505"/>
      <w:r>
        <w:rPr>
          <w:lang w:val="en-GB"/>
        </w:rPr>
        <w:t>Size of the consortium</w:t>
      </w:r>
      <w:bookmarkEnd w:id="10"/>
    </w:p>
    <w:p w14:paraId="28552854" w14:textId="32E163CD" w:rsidR="00BF56CF" w:rsidRDefault="00BF56CF" w:rsidP="0038785D">
      <w:pPr>
        <w:rPr>
          <w:lang w:val="en-US"/>
        </w:rPr>
      </w:pPr>
      <w:r w:rsidRPr="00BF56CF">
        <w:rPr>
          <w:lang w:val="en-US"/>
        </w:rPr>
        <w:t>The number of participants and their research contribution should be appropriate for the aims of the transnational research project and be reasonably balanced in terms of international participation. Each transnational collaborative project should represent the critical mass to achieve ambitious scientific goals and should clearly demonstrate an added value from working together.</w:t>
      </w:r>
    </w:p>
    <w:p w14:paraId="30A851CB" w14:textId="6E584753" w:rsidR="00AA03D7" w:rsidRPr="00E7546D" w:rsidRDefault="0072489A" w:rsidP="00751704">
      <w:pPr>
        <w:rPr>
          <w:lang w:val="en-US"/>
        </w:rPr>
      </w:pPr>
      <w:r w:rsidRPr="0038785D">
        <w:rPr>
          <w:lang w:val="en-US"/>
        </w:rPr>
        <w:t>Only</w:t>
      </w:r>
      <w:r w:rsidRPr="00751704">
        <w:rPr>
          <w:lang w:val="en-US"/>
        </w:rPr>
        <w:t xml:space="preserve"> transnational </w:t>
      </w:r>
      <w:r w:rsidRPr="00E7546D">
        <w:rPr>
          <w:lang w:val="en-US"/>
        </w:rPr>
        <w:t xml:space="preserve">projects will be funded. </w:t>
      </w:r>
      <w:r w:rsidR="00AA03D7" w:rsidRPr="00E7546D">
        <w:rPr>
          <w:lang w:val="en-US"/>
        </w:rPr>
        <w:t>The following conditions apply to the composition of consortia:</w:t>
      </w:r>
    </w:p>
    <w:p w14:paraId="1D4D6FBB" w14:textId="250EC4AC" w:rsidR="00C51B95" w:rsidRDefault="00583256" w:rsidP="00F51872">
      <w:pPr>
        <w:pStyle w:val="Paragraphedeliste"/>
        <w:numPr>
          <w:ilvl w:val="0"/>
          <w:numId w:val="6"/>
        </w:numPr>
        <w:rPr>
          <w:lang w:val="en-US"/>
        </w:rPr>
      </w:pPr>
      <w:r>
        <w:rPr>
          <w:lang w:val="en-US"/>
        </w:rPr>
        <w:t>M</w:t>
      </w:r>
      <w:r w:rsidR="00924906" w:rsidRPr="00C51B95">
        <w:rPr>
          <w:lang w:val="en-US"/>
        </w:rPr>
        <w:t xml:space="preserve">inimum of three eligible and a maximum of five eligible partners from at least three different countries participating </w:t>
      </w:r>
      <w:r w:rsidR="0038785D">
        <w:rPr>
          <w:lang w:val="en-US"/>
        </w:rPr>
        <w:t>in</w:t>
      </w:r>
      <w:r w:rsidR="0038785D" w:rsidRPr="00C51B95">
        <w:rPr>
          <w:lang w:val="en-US"/>
        </w:rPr>
        <w:t xml:space="preserve"> </w:t>
      </w:r>
      <w:r w:rsidR="00924906" w:rsidRPr="00C51B95">
        <w:rPr>
          <w:lang w:val="en-US"/>
        </w:rPr>
        <w:t xml:space="preserve">the call (see list above). </w:t>
      </w:r>
    </w:p>
    <w:p w14:paraId="1C4CAE58" w14:textId="0329DCC7" w:rsidR="00C51B95" w:rsidRPr="00780476" w:rsidRDefault="00583256" w:rsidP="00F51872">
      <w:pPr>
        <w:pStyle w:val="Paragraphedeliste"/>
        <w:numPr>
          <w:ilvl w:val="0"/>
          <w:numId w:val="6"/>
        </w:numPr>
        <w:rPr>
          <w:rFonts w:cs="Arial"/>
          <w:lang w:val="en-US"/>
        </w:rPr>
      </w:pPr>
      <w:r>
        <w:rPr>
          <w:rFonts w:cs="Arial"/>
          <w:bCs/>
          <w:lang w:val="en-US"/>
        </w:rPr>
        <w:t>T</w:t>
      </w:r>
      <w:r w:rsidR="00C51B95" w:rsidRPr="00780476">
        <w:rPr>
          <w:rFonts w:cs="Arial"/>
          <w:bCs/>
          <w:lang w:val="en-US"/>
        </w:rPr>
        <w:t xml:space="preserve">he maximum number of </w:t>
      </w:r>
      <w:r w:rsidR="00E12579">
        <w:rPr>
          <w:rFonts w:cs="Arial"/>
          <w:bCs/>
          <w:lang w:val="en-US"/>
        </w:rPr>
        <w:t xml:space="preserve">eligible </w:t>
      </w:r>
      <w:r w:rsidR="00C51B95" w:rsidRPr="00780476">
        <w:rPr>
          <w:rFonts w:cs="Arial"/>
          <w:bCs/>
          <w:lang w:val="en-US"/>
        </w:rPr>
        <w:t>partners can be increased up to six or seven</w:t>
      </w:r>
      <w:r w:rsidR="00C51B95" w:rsidRPr="00780476">
        <w:rPr>
          <w:rFonts w:cs="Arial"/>
          <w:lang w:val="en-US"/>
        </w:rPr>
        <w:t xml:space="preserve"> (see table below)</w:t>
      </w:r>
      <w:r w:rsidR="00DC287D" w:rsidRPr="00780476">
        <w:rPr>
          <w:rFonts w:cs="Arial"/>
          <w:lang w:val="en-US"/>
        </w:rPr>
        <w:t xml:space="preserve"> if they include </w:t>
      </w:r>
      <w:r w:rsidR="00780476" w:rsidRPr="00780476">
        <w:rPr>
          <w:rFonts w:cs="Arial"/>
          <w:lang w:val="en-US"/>
        </w:rPr>
        <w:t>one or two partners</w:t>
      </w:r>
      <w:r w:rsidR="00780476" w:rsidRPr="00780476">
        <w:rPr>
          <w:rFonts w:cs="Arial"/>
          <w:bCs/>
          <w:lang w:val="en-US"/>
        </w:rPr>
        <w:t xml:space="preserve">, respectively, </w:t>
      </w:r>
      <w:r w:rsidR="00C51B95" w:rsidRPr="00780476">
        <w:rPr>
          <w:rFonts w:cs="Arial"/>
          <w:bCs/>
          <w:lang w:val="en-US"/>
        </w:rPr>
        <w:t>from the following participating countries</w:t>
      </w:r>
      <w:r w:rsidR="00C51B95" w:rsidRPr="00780476">
        <w:rPr>
          <w:rFonts w:cs="Arial"/>
          <w:lang w:val="en-US"/>
        </w:rPr>
        <w:t xml:space="preserve">: </w:t>
      </w:r>
      <w:r w:rsidR="001C6F29">
        <w:rPr>
          <w:rFonts w:cs="Arial"/>
          <w:lang w:val="en-US"/>
        </w:rPr>
        <w:t>Latvia</w:t>
      </w:r>
      <w:r w:rsidR="001C6F29" w:rsidRPr="00583256">
        <w:rPr>
          <w:rFonts w:cs="Arial"/>
          <w:lang w:val="en-US"/>
        </w:rPr>
        <w:t xml:space="preserve">, </w:t>
      </w:r>
      <w:r w:rsidR="00363232" w:rsidRPr="00583256">
        <w:rPr>
          <w:rFonts w:cs="Arial"/>
          <w:lang w:val="en-US"/>
        </w:rPr>
        <w:t>L</w:t>
      </w:r>
      <w:r w:rsidR="003315BA" w:rsidRPr="00583256">
        <w:rPr>
          <w:rFonts w:cs="Arial"/>
          <w:lang w:val="en-US"/>
        </w:rPr>
        <w:t>ithuania</w:t>
      </w:r>
      <w:r w:rsidR="00363232" w:rsidRPr="00583256">
        <w:rPr>
          <w:rFonts w:cs="Arial"/>
          <w:lang w:val="en-US"/>
        </w:rPr>
        <w:t>,</w:t>
      </w:r>
      <w:r w:rsidR="000D2F0E" w:rsidRPr="00583256">
        <w:rPr>
          <w:rFonts w:cs="Arial"/>
          <w:lang w:val="en-US"/>
        </w:rPr>
        <w:t xml:space="preserve"> </w:t>
      </w:r>
      <w:r w:rsidR="00A54AB1" w:rsidRPr="00583256">
        <w:rPr>
          <w:rFonts w:cs="Arial"/>
          <w:lang w:val="en-US"/>
        </w:rPr>
        <w:t>Romania,</w:t>
      </w:r>
      <w:r w:rsidR="000D7CB0">
        <w:rPr>
          <w:rFonts w:cs="Arial"/>
          <w:lang w:val="en-US"/>
        </w:rPr>
        <w:t xml:space="preserve"> Slovakia,</w:t>
      </w:r>
      <w:r w:rsidR="00A54AB1" w:rsidRPr="00583256">
        <w:rPr>
          <w:rFonts w:cs="Arial"/>
          <w:lang w:val="en-US"/>
        </w:rPr>
        <w:t xml:space="preserve"> </w:t>
      </w:r>
      <w:r w:rsidR="000D2F0E" w:rsidRPr="00583256">
        <w:rPr>
          <w:rFonts w:cs="Arial"/>
          <w:lang w:val="en-US"/>
        </w:rPr>
        <w:t>Turkey.</w:t>
      </w:r>
      <w:r w:rsidR="00C51B95" w:rsidRPr="00780476">
        <w:rPr>
          <w:rFonts w:cs="Arial"/>
          <w:bCs/>
          <w:lang w:val="en-US"/>
        </w:rPr>
        <w:t xml:space="preserve"> </w:t>
      </w:r>
    </w:p>
    <w:p w14:paraId="223D94F7" w14:textId="6609A941" w:rsidR="00924906" w:rsidRDefault="00924906" w:rsidP="00F51872">
      <w:pPr>
        <w:pStyle w:val="Paragraphedeliste"/>
        <w:numPr>
          <w:ilvl w:val="0"/>
          <w:numId w:val="6"/>
        </w:numPr>
        <w:rPr>
          <w:lang w:val="en-US"/>
        </w:rPr>
      </w:pPr>
      <w:r w:rsidRPr="00C51B95">
        <w:rPr>
          <w:lang w:val="en-US"/>
        </w:rPr>
        <w:t xml:space="preserve">No more than two eligible partners from the same country participating in the call will be accepted </w:t>
      </w:r>
      <w:r w:rsidR="00CB00DA">
        <w:rPr>
          <w:lang w:val="en-US"/>
        </w:rPr>
        <w:t>with</w:t>
      </w:r>
      <w:r w:rsidRPr="00C51B95">
        <w:rPr>
          <w:lang w:val="en-US"/>
        </w:rPr>
        <w:t>in one consortium.</w:t>
      </w:r>
    </w:p>
    <w:p w14:paraId="68DD78D1" w14:textId="0F8801C1" w:rsidR="00751704" w:rsidRPr="00692B10" w:rsidRDefault="00780476" w:rsidP="00F51872">
      <w:pPr>
        <w:pStyle w:val="Paragraphedeliste"/>
        <w:numPr>
          <w:ilvl w:val="0"/>
          <w:numId w:val="6"/>
        </w:numPr>
        <w:rPr>
          <w:rFonts w:cs="Arial"/>
          <w:lang w:val="en-US"/>
        </w:rPr>
      </w:pPr>
      <w:r w:rsidRPr="00692B10">
        <w:rPr>
          <w:lang w:val="en-US"/>
        </w:rPr>
        <w:t xml:space="preserve">Maximum of </w:t>
      </w:r>
      <w:r w:rsidR="0038785D" w:rsidRPr="00692B10">
        <w:rPr>
          <w:lang w:val="en-US"/>
        </w:rPr>
        <w:t xml:space="preserve">two </w:t>
      </w:r>
      <w:r w:rsidRPr="00692B10">
        <w:rPr>
          <w:lang w:val="en-US"/>
        </w:rPr>
        <w:t>collaborators per consortium.</w:t>
      </w:r>
      <w:r w:rsidRPr="00692B10">
        <w:rPr>
          <w:rFonts w:ascii="Arial" w:hAnsi="Arial" w:cs="Arial"/>
          <w:bCs/>
          <w:sz w:val="20"/>
          <w:szCs w:val="20"/>
          <w:lang w:val="en-US"/>
        </w:rPr>
        <w:t xml:space="preserve"> </w:t>
      </w:r>
      <w:r w:rsidR="007C59A9" w:rsidRPr="00692B10">
        <w:rPr>
          <w:rFonts w:cs="Arial"/>
          <w:lang w:val="en-US"/>
        </w:rPr>
        <w:t>C</w:t>
      </w:r>
      <w:r w:rsidR="005A2986" w:rsidRPr="00692B10">
        <w:rPr>
          <w:rFonts w:cs="Arial"/>
          <w:lang w:val="en-US"/>
        </w:rPr>
        <w:t>ollaborators</w:t>
      </w:r>
      <w:r w:rsidR="007C59A9" w:rsidRPr="00692B10">
        <w:rPr>
          <w:rFonts w:cs="Arial"/>
          <w:lang w:val="en-US"/>
        </w:rPr>
        <w:t xml:space="preserve"> </w:t>
      </w:r>
      <w:r w:rsidRPr="00692B10">
        <w:rPr>
          <w:rFonts w:cs="Arial"/>
          <w:lang w:val="en-US"/>
        </w:rPr>
        <w:t xml:space="preserve">are </w:t>
      </w:r>
      <w:r w:rsidR="007C59A9" w:rsidRPr="00692B10">
        <w:rPr>
          <w:rFonts w:cs="Arial"/>
          <w:lang w:val="en-US"/>
        </w:rPr>
        <w:t>self-funded partners</w:t>
      </w:r>
      <w:r w:rsidR="00CB00DA">
        <w:rPr>
          <w:rFonts w:cs="Arial"/>
          <w:lang w:val="en-US"/>
        </w:rPr>
        <w:t>:</w:t>
      </w:r>
      <w:r w:rsidRPr="00692B10">
        <w:rPr>
          <w:rFonts w:cs="Arial"/>
          <w:lang w:val="en-US"/>
        </w:rPr>
        <w:t xml:space="preserve"> i.e. p</w:t>
      </w:r>
      <w:r w:rsidR="00924906" w:rsidRPr="00692B10">
        <w:rPr>
          <w:rFonts w:cs="Arial"/>
          <w:lang w:val="en-US"/>
        </w:rPr>
        <w:t xml:space="preserve">artners </w:t>
      </w:r>
      <w:r w:rsidR="00986445" w:rsidRPr="00692B10">
        <w:rPr>
          <w:rFonts w:cs="Arial"/>
          <w:lang w:val="en-US"/>
        </w:rPr>
        <w:t xml:space="preserve">that </w:t>
      </w:r>
      <w:r w:rsidR="00762F9C">
        <w:rPr>
          <w:rFonts w:cs="Arial"/>
          <w:lang w:val="en-US"/>
        </w:rPr>
        <w:t>do not request</w:t>
      </w:r>
      <w:r w:rsidR="001C1F0A" w:rsidRPr="00692B10">
        <w:rPr>
          <w:rFonts w:cs="Arial"/>
          <w:lang w:val="en-US"/>
        </w:rPr>
        <w:t xml:space="preserve"> funds</w:t>
      </w:r>
      <w:r w:rsidR="00126FF8" w:rsidRPr="00692B10">
        <w:rPr>
          <w:rFonts w:cs="Arial"/>
          <w:lang w:val="en-US"/>
        </w:rPr>
        <w:t xml:space="preserve"> </w:t>
      </w:r>
      <w:r w:rsidR="00924906" w:rsidRPr="00692B10">
        <w:rPr>
          <w:rFonts w:cs="Arial"/>
          <w:lang w:val="en-US"/>
        </w:rPr>
        <w:t>in this Joint Transnational Call</w:t>
      </w:r>
      <w:r w:rsidR="00CB00DA">
        <w:rPr>
          <w:rFonts w:cs="Arial"/>
          <w:lang w:val="en-US"/>
        </w:rPr>
        <w:t xml:space="preserve"> provided</w:t>
      </w:r>
      <w:r w:rsidR="00924906" w:rsidRPr="00692B10">
        <w:rPr>
          <w:rFonts w:cs="Arial"/>
          <w:lang w:val="en-US"/>
        </w:rPr>
        <w:t xml:space="preserve"> </w:t>
      </w:r>
      <w:r w:rsidR="00986445" w:rsidRPr="00692B10">
        <w:rPr>
          <w:rFonts w:cs="Arial"/>
          <w:lang w:val="en-US"/>
        </w:rPr>
        <w:t xml:space="preserve">by one of the participating funding </w:t>
      </w:r>
      <w:proofErr w:type="spellStart"/>
      <w:r w:rsidR="00986445" w:rsidRPr="00692B10">
        <w:rPr>
          <w:rFonts w:cs="Arial"/>
          <w:lang w:val="en-US"/>
        </w:rPr>
        <w:t>organisations</w:t>
      </w:r>
      <w:proofErr w:type="spellEnd"/>
      <w:r w:rsidR="00126FF8" w:rsidRPr="00692B10">
        <w:rPr>
          <w:rFonts w:cs="Arial"/>
          <w:lang w:val="en-US"/>
        </w:rPr>
        <w:t xml:space="preserve"> </w:t>
      </w:r>
      <w:r w:rsidR="00924906" w:rsidRPr="00692B10">
        <w:rPr>
          <w:rFonts w:cs="Arial"/>
          <w:lang w:val="en-US"/>
        </w:rPr>
        <w:t>(</w:t>
      </w:r>
      <w:r w:rsidR="00762F9C">
        <w:rPr>
          <w:rFonts w:cs="Arial"/>
          <w:lang w:val="en-US"/>
        </w:rPr>
        <w:t>i</w:t>
      </w:r>
      <w:r w:rsidR="00924906" w:rsidRPr="00692B10">
        <w:rPr>
          <w:rFonts w:cs="Arial"/>
          <w:lang w:val="en-US"/>
        </w:rPr>
        <w:t>.</w:t>
      </w:r>
      <w:r w:rsidR="00762F9C">
        <w:rPr>
          <w:rFonts w:cs="Arial"/>
          <w:lang w:val="en-US"/>
        </w:rPr>
        <w:t>e.</w:t>
      </w:r>
      <w:r w:rsidR="00924906" w:rsidRPr="00692B10">
        <w:rPr>
          <w:rFonts w:cs="Arial"/>
          <w:lang w:val="en-US"/>
        </w:rPr>
        <w:t xml:space="preserve"> </w:t>
      </w:r>
      <w:r w:rsidR="00D25D4B">
        <w:rPr>
          <w:rFonts w:cs="Arial"/>
          <w:lang w:val="en-US"/>
        </w:rPr>
        <w:t xml:space="preserve">partners </w:t>
      </w:r>
      <w:r w:rsidR="00924906" w:rsidRPr="00692B10">
        <w:rPr>
          <w:rFonts w:cs="Arial"/>
          <w:lang w:val="en-US"/>
        </w:rPr>
        <w:t xml:space="preserve">from non-funding countries or </w:t>
      </w:r>
      <w:r w:rsidR="00D25D4B">
        <w:rPr>
          <w:rFonts w:cs="Arial"/>
          <w:lang w:val="en-US"/>
        </w:rPr>
        <w:t xml:space="preserve">partners which are </w:t>
      </w:r>
      <w:r w:rsidR="00924906" w:rsidRPr="00692B10">
        <w:rPr>
          <w:rFonts w:cs="Arial"/>
          <w:lang w:val="en-US"/>
        </w:rPr>
        <w:t xml:space="preserve">not fundable according to national/regional regulations of the participating funding </w:t>
      </w:r>
      <w:proofErr w:type="spellStart"/>
      <w:r w:rsidR="00924906" w:rsidRPr="00692B10">
        <w:rPr>
          <w:rFonts w:cs="Arial"/>
          <w:lang w:val="en-US"/>
        </w:rPr>
        <w:t>organisations</w:t>
      </w:r>
      <w:proofErr w:type="spellEnd"/>
      <w:r w:rsidR="00924906" w:rsidRPr="00692B10">
        <w:rPr>
          <w:rFonts w:cs="Arial"/>
          <w:lang w:val="en-US"/>
        </w:rPr>
        <w:t xml:space="preserve">). </w:t>
      </w:r>
    </w:p>
    <w:p w14:paraId="31C7D74C" w14:textId="32E840D4" w:rsidR="00780476" w:rsidRPr="00CB7900" w:rsidRDefault="00780476" w:rsidP="00CB7900">
      <w:pPr>
        <w:rPr>
          <w:rFonts w:cs="Arial"/>
          <w:lang w:val="en-US"/>
        </w:rPr>
      </w:pPr>
      <w:r w:rsidRPr="00CB7900">
        <w:rPr>
          <w:rFonts w:cs="Arial"/>
          <w:lang w:val="en-US"/>
        </w:rPr>
        <w:t>The following conditions appl</w:t>
      </w:r>
      <w:r w:rsidR="00986445" w:rsidRPr="00CB7900">
        <w:rPr>
          <w:rFonts w:cs="Arial"/>
          <w:lang w:val="en-US"/>
        </w:rPr>
        <w:t>y</w:t>
      </w:r>
      <w:r w:rsidRPr="00CB7900">
        <w:rPr>
          <w:rFonts w:cs="Arial"/>
          <w:lang w:val="en-US"/>
        </w:rPr>
        <w:t xml:space="preserve"> for c</w:t>
      </w:r>
      <w:r w:rsidR="004A1D74" w:rsidRPr="00CB7900">
        <w:rPr>
          <w:rFonts w:cs="Arial"/>
          <w:lang w:val="en-US"/>
        </w:rPr>
        <w:t>ollaborators</w:t>
      </w:r>
      <w:r w:rsidRPr="00CB7900">
        <w:rPr>
          <w:rFonts w:cs="Arial"/>
          <w:lang w:val="en-US"/>
        </w:rPr>
        <w:t>:</w:t>
      </w:r>
    </w:p>
    <w:p w14:paraId="52BE181E" w14:textId="369E484F" w:rsidR="00780476" w:rsidRPr="00363232" w:rsidRDefault="00780476" w:rsidP="00F51872">
      <w:pPr>
        <w:pStyle w:val="Paragraphedeliste"/>
        <w:numPr>
          <w:ilvl w:val="1"/>
          <w:numId w:val="6"/>
        </w:numPr>
        <w:rPr>
          <w:rFonts w:cstheme="minorHAnsi"/>
          <w:sz w:val="24"/>
          <w:szCs w:val="24"/>
          <w:lang w:val="en-US"/>
        </w:rPr>
      </w:pPr>
      <w:r w:rsidRPr="00363232">
        <w:rPr>
          <w:rFonts w:cstheme="minorHAnsi"/>
          <w:bCs/>
          <w:lang w:val="en-US"/>
        </w:rPr>
        <w:t>Clear added value for the research project. This should be demonstrated in the application.</w:t>
      </w:r>
    </w:p>
    <w:p w14:paraId="3A39F770" w14:textId="77777777" w:rsidR="00780476" w:rsidRPr="00363232" w:rsidRDefault="00780476" w:rsidP="00F51872">
      <w:pPr>
        <w:pStyle w:val="Paragraphedeliste"/>
        <w:numPr>
          <w:ilvl w:val="1"/>
          <w:numId w:val="6"/>
        </w:numPr>
        <w:rPr>
          <w:rFonts w:cstheme="minorHAnsi"/>
          <w:sz w:val="24"/>
          <w:szCs w:val="24"/>
          <w:lang w:val="en-US"/>
        </w:rPr>
      </w:pPr>
      <w:r w:rsidRPr="00363232">
        <w:rPr>
          <w:rFonts w:cstheme="minorHAnsi"/>
          <w:bCs/>
          <w:lang w:val="en-US"/>
        </w:rPr>
        <w:t>Secure own funding for participation with clear evidence in the proposal that this is already in place.</w:t>
      </w:r>
    </w:p>
    <w:p w14:paraId="2450B26D" w14:textId="7FF5F23A" w:rsidR="00780476" w:rsidRPr="00363232" w:rsidRDefault="00780476" w:rsidP="00F51872">
      <w:pPr>
        <w:pStyle w:val="Paragraphedeliste"/>
        <w:numPr>
          <w:ilvl w:val="1"/>
          <w:numId w:val="6"/>
        </w:numPr>
        <w:rPr>
          <w:rFonts w:cstheme="minorHAnsi"/>
          <w:sz w:val="24"/>
          <w:szCs w:val="24"/>
          <w:lang w:val="en-US"/>
        </w:rPr>
      </w:pPr>
      <w:r w:rsidRPr="00363232">
        <w:rPr>
          <w:rFonts w:eastAsia="Times New Roman" w:cstheme="minorHAnsi"/>
          <w:bCs/>
          <w:lang w:val="en-US" w:eastAsia="es-ES"/>
        </w:rPr>
        <w:t>A letter of commitment of the collaborator</w:t>
      </w:r>
      <w:r w:rsidR="00B52885" w:rsidRPr="00363232">
        <w:rPr>
          <w:rFonts w:eastAsia="Times New Roman" w:cstheme="minorHAnsi"/>
          <w:bCs/>
          <w:lang w:val="en-US" w:eastAsia="es-ES"/>
        </w:rPr>
        <w:t>(s)</w:t>
      </w:r>
      <w:r w:rsidRPr="00363232">
        <w:rPr>
          <w:rFonts w:eastAsia="Times New Roman" w:cstheme="minorHAnsi"/>
          <w:bCs/>
          <w:lang w:val="en-US" w:eastAsia="es-ES"/>
        </w:rPr>
        <w:t xml:space="preserve"> needs to be included as an annex to the </w:t>
      </w:r>
      <w:r w:rsidR="00F55197">
        <w:rPr>
          <w:rFonts w:eastAsia="Times New Roman" w:cstheme="minorHAnsi"/>
          <w:bCs/>
          <w:lang w:val="en-US" w:eastAsia="es-ES"/>
        </w:rPr>
        <w:t>pre-</w:t>
      </w:r>
      <w:r w:rsidRPr="00363232">
        <w:rPr>
          <w:rFonts w:eastAsia="Times New Roman" w:cstheme="minorHAnsi"/>
          <w:bCs/>
          <w:lang w:val="en-US" w:eastAsia="es-ES"/>
        </w:rPr>
        <w:t xml:space="preserve">proposal/ full proposal. </w:t>
      </w:r>
    </w:p>
    <w:p w14:paraId="2D85FA39" w14:textId="77777777" w:rsidR="00780476" w:rsidRPr="00363232" w:rsidRDefault="00780476" w:rsidP="00F51872">
      <w:pPr>
        <w:pStyle w:val="Paragraphedeliste"/>
        <w:numPr>
          <w:ilvl w:val="1"/>
          <w:numId w:val="6"/>
        </w:numPr>
        <w:rPr>
          <w:rFonts w:cstheme="minorHAnsi"/>
          <w:sz w:val="24"/>
          <w:szCs w:val="24"/>
          <w:lang w:val="en-US"/>
        </w:rPr>
      </w:pPr>
      <w:r w:rsidRPr="00363232">
        <w:rPr>
          <w:rFonts w:cstheme="minorHAnsi"/>
          <w:bCs/>
          <w:lang w:val="en-US"/>
        </w:rPr>
        <w:t xml:space="preserve">A collaborator cannot be work package leader. </w:t>
      </w:r>
    </w:p>
    <w:p w14:paraId="19FDC53E" w14:textId="0283257A" w:rsidR="00924906" w:rsidRPr="00697E21" w:rsidRDefault="00924906" w:rsidP="00E7546D">
      <w:pPr>
        <w:rPr>
          <w:rFonts w:cs="Arial"/>
          <w:lang w:val="en-US"/>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420" w:firstRow="1" w:lastRow="0" w:firstColumn="0" w:lastColumn="0" w:noHBand="0" w:noVBand="1"/>
      </w:tblPr>
      <w:tblGrid>
        <w:gridCol w:w="1973"/>
        <w:gridCol w:w="2271"/>
        <w:gridCol w:w="2268"/>
        <w:gridCol w:w="2540"/>
      </w:tblGrid>
      <w:tr w:rsidR="002E5302" w:rsidRPr="001C1F0A" w14:paraId="6843D6C2" w14:textId="77777777" w:rsidTr="002E5302">
        <w:trPr>
          <w:trHeight w:val="915"/>
        </w:trPr>
        <w:tc>
          <w:tcPr>
            <w:tcW w:w="1089" w:type="pct"/>
            <w:shd w:val="clear" w:color="auto" w:fill="auto"/>
            <w:vAlign w:val="center"/>
            <w:hideMark/>
          </w:tcPr>
          <w:p w14:paraId="7937987C" w14:textId="77777777" w:rsidR="002E5302" w:rsidRPr="00924906" w:rsidRDefault="002E5302" w:rsidP="0078787D">
            <w:pPr>
              <w:spacing w:line="240" w:lineRule="auto"/>
              <w:jc w:val="left"/>
              <w:rPr>
                <w:rFonts w:ascii="Calibri Light" w:hAnsi="Calibri Light"/>
                <w:sz w:val="20"/>
                <w:lang w:val="en-GB"/>
              </w:rPr>
            </w:pPr>
            <w:r w:rsidRPr="00924906">
              <w:rPr>
                <w:sz w:val="20"/>
                <w:lang w:val="en-GB" w:eastAsia="da-DK"/>
              </w:rPr>
              <w:t>Number of partners requesting funding (eligible partners)</w:t>
            </w:r>
          </w:p>
        </w:tc>
        <w:tc>
          <w:tcPr>
            <w:tcW w:w="1254" w:type="pct"/>
            <w:shd w:val="clear" w:color="auto" w:fill="auto"/>
            <w:noWrap/>
            <w:vAlign w:val="center"/>
            <w:hideMark/>
          </w:tcPr>
          <w:p w14:paraId="64E1D6D7" w14:textId="588773A5" w:rsidR="002E5302" w:rsidRPr="00DD230C" w:rsidRDefault="002E5302" w:rsidP="00924906">
            <w:pPr>
              <w:rPr>
                <w:b/>
                <w:bCs/>
                <w:sz w:val="20"/>
              </w:rPr>
            </w:pPr>
            <w:r w:rsidRPr="00DD230C">
              <w:rPr>
                <w:b/>
                <w:bCs/>
                <w:color w:val="000000"/>
                <w:sz w:val="20"/>
                <w:lang w:val="en-GB"/>
              </w:rPr>
              <w:t>3</w:t>
            </w:r>
            <w:r>
              <w:rPr>
                <w:b/>
                <w:bCs/>
                <w:color w:val="000000"/>
                <w:sz w:val="20"/>
                <w:lang w:val="en-GB"/>
              </w:rPr>
              <w:t>-5</w:t>
            </w:r>
          </w:p>
        </w:tc>
        <w:tc>
          <w:tcPr>
            <w:tcW w:w="1253" w:type="pct"/>
            <w:shd w:val="clear" w:color="auto" w:fill="auto"/>
            <w:noWrap/>
            <w:vAlign w:val="center"/>
            <w:hideMark/>
          </w:tcPr>
          <w:p w14:paraId="106444A7" w14:textId="46736C0A" w:rsidR="002E5302" w:rsidRPr="00924906" w:rsidRDefault="002E5302" w:rsidP="00AD7C26">
            <w:pPr>
              <w:spacing w:line="240" w:lineRule="auto"/>
              <w:rPr>
                <w:sz w:val="20"/>
                <w:lang w:val="en-GB"/>
              </w:rPr>
            </w:pPr>
            <w:r w:rsidRPr="00AD7C26">
              <w:rPr>
                <w:b/>
                <w:bCs/>
                <w:color w:val="000000"/>
                <w:sz w:val="20"/>
                <w:lang w:val="en-GB"/>
              </w:rPr>
              <w:t>6</w:t>
            </w:r>
            <w:r w:rsidRPr="00924906">
              <w:rPr>
                <w:color w:val="000000"/>
                <w:sz w:val="20"/>
                <w:lang w:val="en-GB"/>
              </w:rPr>
              <w:t xml:space="preserve"> </w:t>
            </w:r>
          </w:p>
        </w:tc>
        <w:tc>
          <w:tcPr>
            <w:tcW w:w="1403" w:type="pct"/>
            <w:shd w:val="clear" w:color="auto" w:fill="auto"/>
            <w:noWrap/>
            <w:vAlign w:val="center"/>
            <w:hideMark/>
          </w:tcPr>
          <w:p w14:paraId="31BAD9D7" w14:textId="13C12527" w:rsidR="002E5302" w:rsidRPr="00924906" w:rsidRDefault="002E5302" w:rsidP="00DD230C">
            <w:pPr>
              <w:rPr>
                <w:sz w:val="20"/>
                <w:lang w:val="en-GB"/>
              </w:rPr>
            </w:pPr>
            <w:r w:rsidRPr="00DD230C">
              <w:rPr>
                <w:b/>
                <w:bCs/>
                <w:sz w:val="20"/>
                <w:lang w:val="en-GB"/>
              </w:rPr>
              <w:t>7</w:t>
            </w:r>
            <w:r>
              <w:rPr>
                <w:sz w:val="20"/>
                <w:lang w:val="en-GB"/>
              </w:rPr>
              <w:t xml:space="preserve"> </w:t>
            </w:r>
          </w:p>
        </w:tc>
      </w:tr>
      <w:tr w:rsidR="002E5302" w:rsidRPr="001C1F0A" w14:paraId="5B030579" w14:textId="77777777" w:rsidTr="002E5302">
        <w:trPr>
          <w:trHeight w:val="915"/>
        </w:trPr>
        <w:tc>
          <w:tcPr>
            <w:tcW w:w="1089" w:type="pct"/>
            <w:shd w:val="clear" w:color="auto" w:fill="auto"/>
            <w:vAlign w:val="center"/>
          </w:tcPr>
          <w:p w14:paraId="68A44859" w14:textId="23697831" w:rsidR="002E5302" w:rsidRPr="00924906" w:rsidRDefault="002E5302" w:rsidP="0078787D">
            <w:pPr>
              <w:spacing w:line="240" w:lineRule="auto"/>
              <w:jc w:val="left"/>
              <w:rPr>
                <w:sz w:val="20"/>
                <w:lang w:val="en-GB" w:eastAsia="da-DK"/>
              </w:rPr>
            </w:pPr>
            <w:r>
              <w:rPr>
                <w:sz w:val="20"/>
                <w:lang w:val="en-GB" w:eastAsia="da-DK"/>
              </w:rPr>
              <w:t>Partners from underrepresented countries</w:t>
            </w:r>
          </w:p>
        </w:tc>
        <w:tc>
          <w:tcPr>
            <w:tcW w:w="1254" w:type="pct"/>
            <w:shd w:val="clear" w:color="auto" w:fill="auto"/>
            <w:noWrap/>
            <w:vAlign w:val="center"/>
          </w:tcPr>
          <w:p w14:paraId="01786CDB" w14:textId="48499E9C" w:rsidR="002E5302" w:rsidRPr="0078787D" w:rsidRDefault="002E5302" w:rsidP="00924906">
            <w:pPr>
              <w:rPr>
                <w:color w:val="000000"/>
                <w:sz w:val="20"/>
                <w:lang w:val="en-GB"/>
              </w:rPr>
            </w:pPr>
            <w:r w:rsidRPr="0078787D">
              <w:rPr>
                <w:color w:val="000000"/>
                <w:sz w:val="20"/>
                <w:lang w:val="en-GB"/>
              </w:rPr>
              <w:t>No constrain</w:t>
            </w:r>
            <w:r>
              <w:rPr>
                <w:color w:val="000000"/>
                <w:sz w:val="20"/>
                <w:lang w:val="en-GB"/>
              </w:rPr>
              <w:t>ts</w:t>
            </w:r>
          </w:p>
        </w:tc>
        <w:tc>
          <w:tcPr>
            <w:tcW w:w="1253" w:type="pct"/>
            <w:shd w:val="clear" w:color="auto" w:fill="auto"/>
            <w:noWrap/>
            <w:vAlign w:val="center"/>
          </w:tcPr>
          <w:p w14:paraId="2CF3D7EC" w14:textId="30F39515" w:rsidR="002E5302" w:rsidRPr="008C0591" w:rsidRDefault="002E5302" w:rsidP="00AD7C26">
            <w:pPr>
              <w:spacing w:line="240" w:lineRule="auto"/>
              <w:rPr>
                <w:color w:val="000000"/>
                <w:sz w:val="20"/>
                <w:lang w:val="en-GB"/>
              </w:rPr>
            </w:pPr>
            <w:r w:rsidRPr="008C0591">
              <w:rPr>
                <w:color w:val="000000"/>
                <w:sz w:val="20"/>
                <w:lang w:val="en-GB"/>
              </w:rPr>
              <w:t>At least 1</w:t>
            </w:r>
          </w:p>
        </w:tc>
        <w:tc>
          <w:tcPr>
            <w:tcW w:w="1403" w:type="pct"/>
            <w:shd w:val="clear" w:color="auto" w:fill="auto"/>
            <w:noWrap/>
            <w:vAlign w:val="center"/>
          </w:tcPr>
          <w:p w14:paraId="21AF3EA5" w14:textId="00A08DA0" w:rsidR="002E5302" w:rsidRPr="008C0591" w:rsidRDefault="002E5302" w:rsidP="00DD230C">
            <w:pPr>
              <w:rPr>
                <w:sz w:val="20"/>
                <w:lang w:val="en-GB"/>
              </w:rPr>
            </w:pPr>
            <w:r w:rsidRPr="008C0591">
              <w:rPr>
                <w:sz w:val="20"/>
                <w:lang w:val="en-GB"/>
              </w:rPr>
              <w:t>At least 2</w:t>
            </w:r>
          </w:p>
        </w:tc>
      </w:tr>
      <w:tr w:rsidR="002E5302" w:rsidRPr="00924906" w14:paraId="418CF15E" w14:textId="77777777" w:rsidTr="002E5302">
        <w:trPr>
          <w:trHeight w:val="960"/>
        </w:trPr>
        <w:tc>
          <w:tcPr>
            <w:tcW w:w="1089" w:type="pct"/>
            <w:shd w:val="clear" w:color="auto" w:fill="auto"/>
            <w:vAlign w:val="center"/>
            <w:hideMark/>
          </w:tcPr>
          <w:p w14:paraId="0D92BF86" w14:textId="106A10C5" w:rsidR="002E5302" w:rsidRPr="00924906" w:rsidRDefault="002E5302" w:rsidP="0078787D">
            <w:pPr>
              <w:jc w:val="left"/>
              <w:rPr>
                <w:sz w:val="20"/>
                <w:lang w:val="en-GB" w:eastAsia="da-DK"/>
              </w:rPr>
            </w:pPr>
            <w:r w:rsidRPr="00924906">
              <w:rPr>
                <w:sz w:val="20"/>
                <w:lang w:val="en-GB" w:eastAsia="da-DK"/>
              </w:rPr>
              <w:t xml:space="preserve">Maximum number of </w:t>
            </w:r>
            <w:r>
              <w:rPr>
                <w:sz w:val="20"/>
                <w:lang w:val="en-GB" w:eastAsia="da-DK"/>
              </w:rPr>
              <w:t>collaborators</w:t>
            </w:r>
          </w:p>
        </w:tc>
        <w:tc>
          <w:tcPr>
            <w:tcW w:w="1254" w:type="pct"/>
            <w:shd w:val="clear" w:color="auto" w:fill="auto"/>
            <w:noWrap/>
            <w:vAlign w:val="center"/>
            <w:hideMark/>
          </w:tcPr>
          <w:p w14:paraId="51CA327F" w14:textId="314866EC" w:rsidR="002E5302" w:rsidRPr="00126FF8" w:rsidRDefault="002E5302" w:rsidP="00924906">
            <w:pPr>
              <w:rPr>
                <w:sz w:val="20"/>
              </w:rPr>
            </w:pPr>
            <w:r w:rsidRPr="00126FF8">
              <w:rPr>
                <w:color w:val="000000"/>
                <w:sz w:val="20"/>
                <w:lang w:val="en-GB"/>
              </w:rPr>
              <w:t>2</w:t>
            </w:r>
          </w:p>
        </w:tc>
        <w:tc>
          <w:tcPr>
            <w:tcW w:w="1253" w:type="pct"/>
            <w:shd w:val="clear" w:color="auto" w:fill="auto"/>
            <w:noWrap/>
            <w:vAlign w:val="center"/>
            <w:hideMark/>
          </w:tcPr>
          <w:p w14:paraId="16060741" w14:textId="0257F323" w:rsidR="002E5302" w:rsidRPr="00126FF8" w:rsidRDefault="002E5302" w:rsidP="00924906">
            <w:pPr>
              <w:rPr>
                <w:sz w:val="20"/>
              </w:rPr>
            </w:pPr>
            <w:r w:rsidRPr="00126FF8">
              <w:rPr>
                <w:color w:val="000000"/>
                <w:sz w:val="20"/>
                <w:lang w:val="en-GB"/>
              </w:rPr>
              <w:t>2</w:t>
            </w:r>
          </w:p>
        </w:tc>
        <w:tc>
          <w:tcPr>
            <w:tcW w:w="1403" w:type="pct"/>
            <w:shd w:val="clear" w:color="auto" w:fill="auto"/>
            <w:noWrap/>
            <w:vAlign w:val="center"/>
            <w:hideMark/>
          </w:tcPr>
          <w:p w14:paraId="00511485" w14:textId="03174A34" w:rsidR="002E5302" w:rsidRPr="00126FF8" w:rsidRDefault="002E5302" w:rsidP="00924906">
            <w:pPr>
              <w:rPr>
                <w:sz w:val="20"/>
              </w:rPr>
            </w:pPr>
            <w:r w:rsidRPr="00126FF8">
              <w:rPr>
                <w:sz w:val="20"/>
              </w:rPr>
              <w:t>2</w:t>
            </w:r>
          </w:p>
        </w:tc>
      </w:tr>
    </w:tbl>
    <w:p w14:paraId="57148A70" w14:textId="25F1FE9A" w:rsidR="00924906" w:rsidRPr="00E32B58" w:rsidRDefault="00AE74F1" w:rsidP="00924906">
      <w:pPr>
        <w:rPr>
          <w:rFonts w:cs="Arial"/>
          <w:i/>
          <w:iCs/>
          <w:sz w:val="20"/>
          <w:szCs w:val="20"/>
          <w:lang w:val="en-US"/>
        </w:rPr>
      </w:pPr>
      <w:r w:rsidRPr="00E32B58">
        <w:rPr>
          <w:rFonts w:cs="Arial"/>
          <w:i/>
          <w:iCs/>
          <w:sz w:val="20"/>
          <w:szCs w:val="20"/>
          <w:lang w:val="en-US"/>
        </w:rPr>
        <w:t xml:space="preserve">Table </w:t>
      </w:r>
      <w:r w:rsidR="00E32B58" w:rsidRPr="00E32B58">
        <w:rPr>
          <w:rFonts w:cs="Arial"/>
          <w:i/>
          <w:iCs/>
          <w:sz w:val="20"/>
          <w:szCs w:val="20"/>
          <w:lang w:val="en-US"/>
        </w:rPr>
        <w:t>2</w:t>
      </w:r>
      <w:r w:rsidRPr="00E32B58">
        <w:rPr>
          <w:rFonts w:cs="Arial"/>
          <w:i/>
          <w:iCs/>
          <w:sz w:val="20"/>
          <w:szCs w:val="20"/>
          <w:lang w:val="en-US"/>
        </w:rPr>
        <w:t xml:space="preserve">: Possible composition of a research consortium </w:t>
      </w:r>
    </w:p>
    <w:p w14:paraId="4A0FCEB7" w14:textId="0338145D" w:rsidR="00924906" w:rsidRPr="00697E21" w:rsidRDefault="00924906" w:rsidP="00924906">
      <w:pPr>
        <w:rPr>
          <w:rFonts w:cs="Arial"/>
          <w:lang w:val="en-US"/>
        </w:rPr>
      </w:pPr>
      <w:r w:rsidRPr="00697E21">
        <w:rPr>
          <w:rFonts w:cs="Arial"/>
          <w:lang w:val="en-US"/>
        </w:rPr>
        <w:t>Each</w:t>
      </w:r>
      <w:r w:rsidR="00CB00DA">
        <w:rPr>
          <w:rFonts w:cs="Arial"/>
          <w:lang w:val="en-US"/>
        </w:rPr>
        <w:t xml:space="preserve"> project</w:t>
      </w:r>
      <w:r w:rsidRPr="00697E21">
        <w:rPr>
          <w:rFonts w:cs="Arial"/>
          <w:lang w:val="en-US"/>
        </w:rPr>
        <w:t xml:space="preserve"> consortium must nominate </w:t>
      </w:r>
      <w:r w:rsidRPr="00170EFF">
        <w:rPr>
          <w:rFonts w:cs="Arial"/>
          <w:b/>
          <w:bCs/>
          <w:lang w:val="en-US"/>
        </w:rPr>
        <w:t>a project coordinator</w:t>
      </w:r>
      <w:r w:rsidRPr="00697E21">
        <w:rPr>
          <w:rFonts w:cs="Arial"/>
          <w:lang w:val="en-US"/>
        </w:rPr>
        <w:t xml:space="preserve"> </w:t>
      </w:r>
      <w:r w:rsidR="00CB00DA">
        <w:rPr>
          <w:rFonts w:cs="Arial"/>
          <w:lang w:val="en-US"/>
        </w:rPr>
        <w:t>from</w:t>
      </w:r>
      <w:r w:rsidRPr="00697E21">
        <w:rPr>
          <w:rFonts w:cs="Arial"/>
          <w:lang w:val="en-US"/>
        </w:rPr>
        <w:t xml:space="preserve"> the</w:t>
      </w:r>
      <w:r w:rsidR="00CB00DA">
        <w:rPr>
          <w:rFonts w:cs="Arial"/>
          <w:lang w:val="en-US"/>
        </w:rPr>
        <w:t xml:space="preserve"> participating</w:t>
      </w:r>
      <w:r w:rsidRPr="00697E21">
        <w:rPr>
          <w:rFonts w:cs="Arial"/>
          <w:lang w:val="en-US"/>
        </w:rPr>
        <w:t xml:space="preserve"> principal investigators</w:t>
      </w:r>
      <w:r w:rsidR="00E32B58">
        <w:rPr>
          <w:rFonts w:cs="Arial"/>
          <w:lang w:val="en-US"/>
        </w:rPr>
        <w:t xml:space="preserve"> (NOT a collaborator)</w:t>
      </w:r>
      <w:r w:rsidRPr="00697E21">
        <w:rPr>
          <w:rFonts w:cs="Arial"/>
          <w:lang w:val="en-US"/>
        </w:rPr>
        <w:t xml:space="preserve">. The project coordinator will represent the consortium externally and </w:t>
      </w:r>
      <w:r w:rsidR="00695156">
        <w:rPr>
          <w:rFonts w:cs="Arial"/>
          <w:lang w:val="en-US"/>
        </w:rPr>
        <w:t xml:space="preserve">will act as contact person for </w:t>
      </w:r>
      <w:r w:rsidRPr="00697E21">
        <w:rPr>
          <w:rFonts w:cs="Arial"/>
          <w:lang w:val="en-US"/>
        </w:rPr>
        <w:t>the J</w:t>
      </w:r>
      <w:r w:rsidR="00981D5D">
        <w:rPr>
          <w:rFonts w:cs="Arial"/>
          <w:lang w:val="en-US"/>
        </w:rPr>
        <w:t>oint Call Secretariat (J</w:t>
      </w:r>
      <w:r w:rsidRPr="00697E21">
        <w:rPr>
          <w:rFonts w:cs="Arial"/>
          <w:lang w:val="en-US"/>
        </w:rPr>
        <w:t>CS</w:t>
      </w:r>
      <w:r w:rsidR="00981D5D">
        <w:rPr>
          <w:rFonts w:cs="Arial"/>
          <w:lang w:val="en-US"/>
        </w:rPr>
        <w:t>)</w:t>
      </w:r>
      <w:r w:rsidRPr="00697E21">
        <w:rPr>
          <w:rFonts w:cs="Arial"/>
          <w:lang w:val="en-US"/>
        </w:rPr>
        <w:t xml:space="preserve"> </w:t>
      </w:r>
      <w:r w:rsidR="000C55BF" w:rsidRPr="00697E21">
        <w:rPr>
          <w:rFonts w:cs="Arial"/>
          <w:lang w:val="en-US"/>
        </w:rPr>
        <w:t>and</w:t>
      </w:r>
      <w:r w:rsidRPr="00697E21">
        <w:rPr>
          <w:rFonts w:cs="Arial"/>
          <w:lang w:val="en-US"/>
        </w:rPr>
        <w:t xml:space="preserve"> will be responsible during the entire process for </w:t>
      </w:r>
      <w:r w:rsidR="009E2439">
        <w:rPr>
          <w:rFonts w:cs="Arial"/>
          <w:lang w:val="en-US"/>
        </w:rPr>
        <w:t>the</w:t>
      </w:r>
      <w:r w:rsidRPr="00697E21">
        <w:rPr>
          <w:rFonts w:cs="Arial"/>
          <w:lang w:val="en-US"/>
        </w:rPr>
        <w:t xml:space="preserve"> internal scientific management such as controlling, </w:t>
      </w:r>
      <w:r w:rsidR="00E32B58">
        <w:rPr>
          <w:rFonts w:cs="Arial"/>
          <w:lang w:val="en-US"/>
        </w:rPr>
        <w:t>overseeing</w:t>
      </w:r>
      <w:r w:rsidR="00E32B58" w:rsidRPr="00697E21">
        <w:rPr>
          <w:rFonts w:cs="Arial"/>
          <w:lang w:val="en-US"/>
        </w:rPr>
        <w:t xml:space="preserve"> IPR issues</w:t>
      </w:r>
      <w:r w:rsidR="00E32B58">
        <w:rPr>
          <w:rFonts w:cs="Arial"/>
          <w:lang w:val="en-US"/>
        </w:rPr>
        <w:t>,</w:t>
      </w:r>
      <w:r w:rsidR="00E32B58" w:rsidRPr="00697E21">
        <w:rPr>
          <w:rFonts w:cs="Arial"/>
          <w:lang w:val="en-US"/>
        </w:rPr>
        <w:t xml:space="preserve"> </w:t>
      </w:r>
      <w:r w:rsidRPr="00697E21">
        <w:rPr>
          <w:rFonts w:cs="Arial"/>
          <w:lang w:val="en-US"/>
        </w:rPr>
        <w:t>reporting,</w:t>
      </w:r>
      <w:r w:rsidR="00DA467C">
        <w:rPr>
          <w:rFonts w:cs="Arial"/>
          <w:lang w:val="en-US"/>
        </w:rPr>
        <w:t xml:space="preserve"> </w:t>
      </w:r>
      <w:r w:rsidRPr="00697E21">
        <w:rPr>
          <w:rFonts w:cs="Arial"/>
          <w:lang w:val="en-US"/>
        </w:rPr>
        <w:t xml:space="preserve">and contact with the JCS. </w:t>
      </w:r>
    </w:p>
    <w:p w14:paraId="39AA67FB" w14:textId="7DB98F67" w:rsidR="00780476" w:rsidRDefault="00E86388" w:rsidP="00780476">
      <w:pPr>
        <w:rPr>
          <w:rFonts w:ascii="Calibri" w:hAnsi="Calibri"/>
          <w:lang w:val="en-GB" w:eastAsia="fr-FR"/>
        </w:rPr>
      </w:pPr>
      <w:r w:rsidRPr="00697E21">
        <w:rPr>
          <w:rFonts w:cs="Arial"/>
          <w:lang w:val="en-US"/>
        </w:rPr>
        <w:t xml:space="preserve">Each principal investigator can submit only </w:t>
      </w:r>
      <w:r w:rsidRPr="00170EFF">
        <w:rPr>
          <w:rFonts w:cs="Arial"/>
          <w:b/>
          <w:bCs/>
          <w:lang w:val="en-US"/>
        </w:rPr>
        <w:t>one proposal as project coordinator or up to two proposals as mere partner</w:t>
      </w:r>
      <w:r w:rsidRPr="00697E21">
        <w:rPr>
          <w:rFonts w:cs="Arial"/>
          <w:lang w:val="en-US"/>
        </w:rPr>
        <w:t xml:space="preserve"> (i.e.</w:t>
      </w:r>
      <w:r>
        <w:rPr>
          <w:rFonts w:cs="Arial"/>
          <w:lang w:val="en-US"/>
        </w:rPr>
        <w:t xml:space="preserve"> </w:t>
      </w:r>
      <w:r w:rsidRPr="00697E21">
        <w:rPr>
          <w:rFonts w:cs="Arial"/>
          <w:lang w:val="en-US"/>
        </w:rPr>
        <w:t>the coordinator of a proposal cannot be partner in another proposal</w:t>
      </w:r>
      <w:r>
        <w:rPr>
          <w:rFonts w:cs="Arial"/>
          <w:lang w:val="en-US"/>
        </w:rPr>
        <w:t>)</w:t>
      </w:r>
      <w:r w:rsidRPr="00697E21">
        <w:rPr>
          <w:rFonts w:cs="Arial"/>
          <w:lang w:val="en-US"/>
        </w:rPr>
        <w:t xml:space="preserve"> </w:t>
      </w:r>
      <w:r w:rsidR="00924906" w:rsidRPr="00697E21">
        <w:rPr>
          <w:rFonts w:cs="Arial"/>
          <w:lang w:val="en-US"/>
        </w:rPr>
        <w:t xml:space="preserve">Please note that this rule </w:t>
      </w:r>
      <w:r w:rsidR="00DA467C">
        <w:rPr>
          <w:rFonts w:cs="Arial"/>
          <w:lang w:val="en-US"/>
        </w:rPr>
        <w:t xml:space="preserve">may be </w:t>
      </w:r>
      <w:r w:rsidR="00924906" w:rsidRPr="00697E21">
        <w:rPr>
          <w:rFonts w:cs="Arial"/>
          <w:lang w:val="en-US"/>
        </w:rPr>
        <w:t>subject to</w:t>
      </w:r>
      <w:r w:rsidR="00644594">
        <w:rPr>
          <w:rFonts w:cs="Arial"/>
          <w:lang w:val="en-US"/>
        </w:rPr>
        <w:t xml:space="preserve"> </w:t>
      </w:r>
      <w:r w:rsidR="00924906" w:rsidRPr="00697E21">
        <w:rPr>
          <w:rFonts w:cs="Arial"/>
          <w:lang w:val="en-US"/>
        </w:rPr>
        <w:t>national/regional regulations</w:t>
      </w:r>
      <w:r w:rsidR="00E93FD9">
        <w:rPr>
          <w:rFonts w:cs="Arial"/>
          <w:lang w:val="en-US"/>
        </w:rPr>
        <w:t>.</w:t>
      </w:r>
      <w:r w:rsidR="00924906" w:rsidRPr="00697E21">
        <w:rPr>
          <w:rFonts w:cs="Arial"/>
          <w:lang w:val="en-US"/>
        </w:rPr>
        <w:t xml:space="preserve"> </w:t>
      </w:r>
      <w:r w:rsidR="00E93FD9">
        <w:rPr>
          <w:rFonts w:cs="Arial"/>
          <w:lang w:val="en-US"/>
        </w:rPr>
        <w:t>A</w:t>
      </w:r>
      <w:r w:rsidR="00924906" w:rsidRPr="00697E21">
        <w:rPr>
          <w:rFonts w:cs="Arial"/>
          <w:lang w:val="en-US"/>
        </w:rPr>
        <w:t>pplicants are</w:t>
      </w:r>
      <w:r w:rsidR="00E93FD9">
        <w:rPr>
          <w:rFonts w:cs="Arial"/>
          <w:lang w:val="en-US"/>
        </w:rPr>
        <w:t xml:space="preserve"> consequently</w:t>
      </w:r>
      <w:r w:rsidR="00924906" w:rsidRPr="00697E21">
        <w:rPr>
          <w:rFonts w:cs="Arial"/>
          <w:lang w:val="en-US"/>
        </w:rPr>
        <w:t xml:space="preserve"> strongly encouraged to contact their national/regional contact points to check their national/regional eligibility rules before submission</w:t>
      </w:r>
      <w:r w:rsidR="00924906" w:rsidRPr="00697E21">
        <w:rPr>
          <w:rFonts w:ascii="Calibri" w:hAnsi="Calibri"/>
          <w:lang w:val="en-GB" w:eastAsia="fr-FR"/>
        </w:rPr>
        <w:t xml:space="preserve"> </w:t>
      </w:r>
      <w:r w:rsidR="00924906" w:rsidRPr="00DD230C">
        <w:rPr>
          <w:rFonts w:ascii="Calibri" w:hAnsi="Calibri"/>
          <w:lang w:val="en-GB" w:eastAsia="fr-FR"/>
        </w:rPr>
        <w:t xml:space="preserve">(see </w:t>
      </w:r>
      <w:r w:rsidR="00DD230C" w:rsidRPr="00DD230C">
        <w:rPr>
          <w:rFonts w:ascii="Calibri" w:hAnsi="Calibri"/>
          <w:lang w:val="en-GB" w:eastAsia="fr-FR"/>
        </w:rPr>
        <w:t>Annex I</w:t>
      </w:r>
      <w:r w:rsidR="00924906" w:rsidRPr="00DD230C">
        <w:rPr>
          <w:rFonts w:ascii="Calibri" w:hAnsi="Calibri"/>
          <w:lang w:val="en-GB" w:eastAsia="fr-FR"/>
        </w:rPr>
        <w:t>)</w:t>
      </w:r>
      <w:r w:rsidR="00924906" w:rsidRPr="00697E21">
        <w:rPr>
          <w:rFonts w:ascii="Calibri" w:hAnsi="Calibri"/>
          <w:lang w:val="en-GB" w:eastAsia="fr-FR"/>
        </w:rPr>
        <w:t xml:space="preserve">. </w:t>
      </w:r>
    </w:p>
    <w:p w14:paraId="47197DC2" w14:textId="503C602B" w:rsidR="00780476" w:rsidRPr="00924906" w:rsidRDefault="00780476" w:rsidP="00780476">
      <w:pPr>
        <w:rPr>
          <w:lang w:val="en-GB"/>
        </w:rPr>
      </w:pPr>
      <w:r>
        <w:rPr>
          <w:rFonts w:cs="Arial"/>
          <w:b/>
          <w:lang w:val="en-GB"/>
        </w:rPr>
        <w:t>The partner</w:t>
      </w:r>
      <w:r w:rsidR="00695156">
        <w:rPr>
          <w:rFonts w:cs="Arial"/>
          <w:b/>
          <w:lang w:val="en-GB"/>
        </w:rPr>
        <w:t xml:space="preserve"> </w:t>
      </w:r>
      <w:r>
        <w:rPr>
          <w:rFonts w:cs="Arial"/>
          <w:b/>
          <w:lang w:val="en-GB"/>
        </w:rPr>
        <w:t>s</w:t>
      </w:r>
      <w:r w:rsidR="00695156">
        <w:rPr>
          <w:rFonts w:cs="Arial"/>
          <w:b/>
          <w:lang w:val="en-GB"/>
        </w:rPr>
        <w:t>earch</w:t>
      </w:r>
      <w:r>
        <w:rPr>
          <w:rFonts w:cs="Arial"/>
          <w:b/>
          <w:lang w:val="en-GB"/>
        </w:rPr>
        <w:t xml:space="preserve"> tool</w:t>
      </w:r>
      <w:r>
        <w:rPr>
          <w:rFonts w:cs="Arial"/>
          <w:lang w:val="en-GB"/>
        </w:rPr>
        <w:t xml:space="preserve"> of</w:t>
      </w:r>
      <w:r w:rsidR="00E93FD9">
        <w:rPr>
          <w:rFonts w:cs="Arial"/>
          <w:lang w:val="en-GB"/>
        </w:rPr>
        <w:t xml:space="preserve"> the</w:t>
      </w:r>
      <w:r>
        <w:rPr>
          <w:rFonts w:cs="Arial"/>
          <w:lang w:val="en-GB"/>
        </w:rPr>
        <w:t xml:space="preserve"> European Commission</w:t>
      </w:r>
      <w:r w:rsidR="00695156">
        <w:rPr>
          <w:rStyle w:val="Appelnotedebasdep"/>
          <w:rFonts w:cs="Arial"/>
          <w:lang w:val="en-GB"/>
        </w:rPr>
        <w:footnoteReference w:id="7"/>
      </w:r>
      <w:r>
        <w:rPr>
          <w:rFonts w:cs="Arial"/>
          <w:lang w:val="en-GB"/>
        </w:rPr>
        <w:t xml:space="preserve"> can be used to offer your support or look for a partner</w:t>
      </w:r>
      <w:r w:rsidR="007271CF">
        <w:rPr>
          <w:rFonts w:cs="Arial"/>
          <w:lang w:val="en-GB"/>
        </w:rPr>
        <w:t xml:space="preserve"> (Topic: HORIZON-HLTH-2022-DISEASE-03-01)</w:t>
      </w:r>
      <w:r>
        <w:rPr>
          <w:rFonts w:cs="Arial"/>
          <w:lang w:val="en-GB"/>
        </w:rPr>
        <w:t xml:space="preserve">. </w:t>
      </w:r>
    </w:p>
    <w:p w14:paraId="08BB0727" w14:textId="0A0E2B07" w:rsidR="00283437" w:rsidRPr="00CD1428" w:rsidRDefault="00581909" w:rsidP="00780476">
      <w:pPr>
        <w:pStyle w:val="Titre3"/>
        <w:rPr>
          <w:lang w:val="en-US"/>
        </w:rPr>
      </w:pPr>
      <w:bookmarkStart w:id="11" w:name="_Toc121313506"/>
      <w:r w:rsidRPr="00CD1428">
        <w:rPr>
          <w:lang w:val="en-US"/>
        </w:rPr>
        <w:t>Financial and legal modalities</w:t>
      </w:r>
      <w:bookmarkEnd w:id="11"/>
    </w:p>
    <w:p w14:paraId="68639ADE" w14:textId="447704AC" w:rsidR="00780476" w:rsidRDefault="00F242A4" w:rsidP="00780476">
      <w:pPr>
        <w:rPr>
          <w:rFonts w:cs="Arial"/>
          <w:lang w:val="en-US"/>
        </w:rPr>
      </w:pPr>
      <w:r>
        <w:rPr>
          <w:rFonts w:cs="Arial"/>
          <w:lang w:val="en-US" w:eastAsia="de-AT"/>
        </w:rPr>
        <w:t xml:space="preserve">Project partners will be funded by their relevant national/regional funding </w:t>
      </w:r>
      <w:proofErr w:type="spellStart"/>
      <w:r>
        <w:rPr>
          <w:rFonts w:cs="Arial"/>
          <w:lang w:val="en-US" w:eastAsia="de-AT"/>
        </w:rPr>
        <w:t>organisation</w:t>
      </w:r>
      <w:proofErr w:type="spellEnd"/>
      <w:r>
        <w:rPr>
          <w:rFonts w:cs="Arial"/>
          <w:lang w:val="en-US" w:eastAsia="de-AT"/>
        </w:rPr>
        <w:t>.</w:t>
      </w:r>
      <w:r w:rsidRPr="00283437">
        <w:rPr>
          <w:lang w:val="en-GB"/>
        </w:rPr>
        <w:t xml:space="preserve"> </w:t>
      </w:r>
      <w:r w:rsidR="00283437" w:rsidRPr="00283437">
        <w:rPr>
          <w:lang w:val="en-GB"/>
        </w:rPr>
        <w:t>Eligible costs</w:t>
      </w:r>
      <w:r w:rsidR="00640DEF">
        <w:rPr>
          <w:lang w:val="en-GB"/>
        </w:rPr>
        <w:t xml:space="preserve">, </w:t>
      </w:r>
      <w:r w:rsidR="00283437" w:rsidRPr="00283437">
        <w:rPr>
          <w:lang w:val="en-GB"/>
        </w:rPr>
        <w:t xml:space="preserve">funding </w:t>
      </w:r>
      <w:r w:rsidR="00686182">
        <w:rPr>
          <w:lang w:val="en-GB"/>
        </w:rPr>
        <w:t>rules</w:t>
      </w:r>
      <w:r w:rsidR="00640DEF">
        <w:rPr>
          <w:lang w:val="en-GB"/>
        </w:rPr>
        <w:t xml:space="preserve"> and the type of studies allowed</w:t>
      </w:r>
      <w:r w:rsidR="00686182" w:rsidRPr="00283437">
        <w:rPr>
          <w:lang w:val="en-GB"/>
        </w:rPr>
        <w:t xml:space="preserve"> </w:t>
      </w:r>
      <w:r w:rsidR="00283437" w:rsidRPr="00283437">
        <w:rPr>
          <w:lang w:val="en-GB"/>
        </w:rPr>
        <w:t xml:space="preserve">vary </w:t>
      </w:r>
      <w:r w:rsidR="002F4231">
        <w:rPr>
          <w:lang w:val="en-GB"/>
        </w:rPr>
        <w:t xml:space="preserve">between </w:t>
      </w:r>
      <w:r w:rsidR="00283437" w:rsidRPr="00283437">
        <w:rPr>
          <w:lang w:val="en-GB"/>
        </w:rPr>
        <w:t>the respective funding organisation</w:t>
      </w:r>
      <w:r w:rsidR="002F4231">
        <w:rPr>
          <w:lang w:val="en-GB"/>
        </w:rPr>
        <w:t>s</w:t>
      </w:r>
      <w:r w:rsidR="00686182">
        <w:rPr>
          <w:lang w:val="en-GB"/>
        </w:rPr>
        <w:t xml:space="preserve"> </w:t>
      </w:r>
      <w:r w:rsidR="00686182" w:rsidRPr="00283437">
        <w:rPr>
          <w:lang w:val="en-GB"/>
        </w:rPr>
        <w:t>(see Annex I)</w:t>
      </w:r>
      <w:r w:rsidR="00283437" w:rsidRPr="00283437">
        <w:rPr>
          <w:lang w:val="en-GB"/>
        </w:rPr>
        <w:t xml:space="preserve">. </w:t>
      </w:r>
      <w:r w:rsidR="0072489A">
        <w:rPr>
          <w:rFonts w:cs="Arial"/>
          <w:lang w:val="en-US"/>
        </w:rPr>
        <w:t>Each project partner must be involved in the budgeting of their planned tasks</w:t>
      </w:r>
      <w:r w:rsidR="00283437" w:rsidRPr="00283437">
        <w:rPr>
          <w:lang w:val="en-GB"/>
        </w:rPr>
        <w:t>.</w:t>
      </w:r>
      <w:r w:rsidR="00780476" w:rsidRPr="00780476">
        <w:rPr>
          <w:rFonts w:cs="Arial"/>
          <w:lang w:val="en-US"/>
        </w:rPr>
        <w:t xml:space="preserve"> </w:t>
      </w:r>
    </w:p>
    <w:p w14:paraId="38E8B1C3" w14:textId="513A894B" w:rsidR="00686182" w:rsidRPr="00686182" w:rsidRDefault="00686182" w:rsidP="00686182">
      <w:pPr>
        <w:rPr>
          <w:rFonts w:cs="Arial"/>
          <w:lang w:val="en-US"/>
        </w:rPr>
      </w:pPr>
      <w:r>
        <w:rPr>
          <w:rFonts w:cs="Arial"/>
          <w:lang w:val="en-US"/>
        </w:rPr>
        <w:t xml:space="preserve">For information on the specific funding rules and eligibility criteria of the </w:t>
      </w:r>
      <w:r w:rsidR="002F4231">
        <w:rPr>
          <w:rFonts w:cs="Arial"/>
          <w:lang w:val="en-US"/>
        </w:rPr>
        <w:t>national/regional</w:t>
      </w:r>
      <w:r>
        <w:rPr>
          <w:rFonts w:cs="Arial"/>
          <w:lang w:val="en-US"/>
        </w:rPr>
        <w:t xml:space="preserve"> funding organization</w:t>
      </w:r>
    </w:p>
    <w:p w14:paraId="3C999B07" w14:textId="0801C796" w:rsidR="00686182" w:rsidRDefault="00686182" w:rsidP="00F51872">
      <w:pPr>
        <w:pStyle w:val="Paragraphedeliste"/>
        <w:numPr>
          <w:ilvl w:val="0"/>
          <w:numId w:val="6"/>
        </w:numPr>
        <w:rPr>
          <w:rFonts w:cs="Arial"/>
          <w:lang w:val="en-US"/>
        </w:rPr>
      </w:pPr>
      <w:r>
        <w:rPr>
          <w:rFonts w:cs="Arial"/>
          <w:lang w:val="en-US"/>
        </w:rPr>
        <w:t>Carefully read Annex I</w:t>
      </w:r>
      <w:r w:rsidR="002F4231">
        <w:rPr>
          <w:rFonts w:cs="Arial"/>
          <w:lang w:val="en-US"/>
        </w:rPr>
        <w:t xml:space="preserve"> and the national/regional announcements of the call</w:t>
      </w:r>
    </w:p>
    <w:p w14:paraId="3ABC29DE" w14:textId="6EB29B8C" w:rsidR="00780476" w:rsidRPr="00697E21" w:rsidRDefault="00686182" w:rsidP="00F51872">
      <w:pPr>
        <w:pStyle w:val="Paragraphedeliste"/>
        <w:numPr>
          <w:ilvl w:val="0"/>
          <w:numId w:val="6"/>
        </w:numPr>
        <w:rPr>
          <w:rFonts w:cs="Arial"/>
          <w:lang w:val="en-US"/>
        </w:rPr>
      </w:pPr>
      <w:r>
        <w:rPr>
          <w:rFonts w:cs="Arial"/>
          <w:lang w:val="en-US"/>
        </w:rPr>
        <w:t>In addition, a</w:t>
      </w:r>
      <w:r w:rsidR="00780476" w:rsidRPr="00686182">
        <w:rPr>
          <w:rFonts w:cs="Arial"/>
          <w:lang w:val="en-US"/>
        </w:rPr>
        <w:t>pplicants</w:t>
      </w:r>
      <w:r w:rsidR="00780476" w:rsidRPr="00697E21">
        <w:rPr>
          <w:rFonts w:cs="Arial"/>
          <w:lang w:val="en-US"/>
        </w:rPr>
        <w:t xml:space="preserve"> are strongly advised to contact their relevant funding </w:t>
      </w:r>
      <w:proofErr w:type="spellStart"/>
      <w:r w:rsidR="00780476" w:rsidRPr="00697E21">
        <w:rPr>
          <w:rFonts w:cs="Arial"/>
          <w:lang w:val="en-US"/>
        </w:rPr>
        <w:t>organisation</w:t>
      </w:r>
      <w:proofErr w:type="spellEnd"/>
      <w:r w:rsidR="00780476" w:rsidRPr="00697E21">
        <w:rPr>
          <w:rFonts w:cs="Arial"/>
          <w:lang w:val="en-US"/>
        </w:rPr>
        <w:t xml:space="preserve"> contact person before </w:t>
      </w:r>
      <w:proofErr w:type="gramStart"/>
      <w:r w:rsidR="00780476" w:rsidRPr="00697E21">
        <w:rPr>
          <w:rFonts w:cs="Arial"/>
          <w:lang w:val="en-US"/>
        </w:rPr>
        <w:t>submitting an application</w:t>
      </w:r>
      <w:proofErr w:type="gramEnd"/>
      <w:r w:rsidR="00780476" w:rsidRPr="00697E21">
        <w:rPr>
          <w:rFonts w:cs="Arial"/>
          <w:lang w:val="en-US"/>
        </w:rPr>
        <w:t xml:space="preserve">; please note that for some countries/regions it might be mandatory. </w:t>
      </w:r>
    </w:p>
    <w:p w14:paraId="3148F900" w14:textId="77777777" w:rsidR="002F4231" w:rsidRPr="00686182" w:rsidRDefault="002F4231" w:rsidP="002F4231">
      <w:pPr>
        <w:pStyle w:val="Paragraphedeliste"/>
        <w:rPr>
          <w:rFonts w:cs="Arial"/>
          <w:lang w:val="en-US"/>
        </w:rPr>
      </w:pPr>
    </w:p>
    <w:p w14:paraId="5F9EF028" w14:textId="005E7512" w:rsidR="00780476" w:rsidRDefault="00780476" w:rsidP="00780476">
      <w:pPr>
        <w:rPr>
          <w:lang w:val="en-GB"/>
        </w:rPr>
      </w:pPr>
      <w:r w:rsidRPr="00924906">
        <w:rPr>
          <w:lang w:val="en-GB"/>
        </w:rPr>
        <w:t xml:space="preserve">Please note that if a partner is found to be non-eligible at any step of the process by one of the funding organisations, the entire proposal </w:t>
      </w:r>
      <w:r w:rsidR="00AD3EEA">
        <w:rPr>
          <w:lang w:val="en-GB"/>
        </w:rPr>
        <w:t>could</w:t>
      </w:r>
      <w:r w:rsidRPr="00924906">
        <w:rPr>
          <w:lang w:val="en-GB"/>
        </w:rPr>
        <w:t xml:space="preserve"> be rejected without further review. </w:t>
      </w:r>
    </w:p>
    <w:p w14:paraId="30E4256B" w14:textId="09255CEE" w:rsidR="00F242A4" w:rsidRDefault="00F242A4" w:rsidP="00283437">
      <w:pPr>
        <w:rPr>
          <w:lang w:val="en-GB"/>
        </w:rPr>
      </w:pPr>
    </w:p>
    <w:p w14:paraId="7C212992" w14:textId="02DA6F24" w:rsidR="002A5331" w:rsidRDefault="00581909" w:rsidP="00533AD9">
      <w:pPr>
        <w:pStyle w:val="Titre2"/>
      </w:pPr>
      <w:bookmarkStart w:id="12" w:name="_Toc121313507"/>
      <w:r w:rsidRPr="00955997">
        <w:t>Submission of joint proposals</w:t>
      </w:r>
      <w:bookmarkEnd w:id="12"/>
    </w:p>
    <w:p w14:paraId="7BAB67F4" w14:textId="128405E9" w:rsidR="00C77944" w:rsidRPr="00363232" w:rsidRDefault="00C77944" w:rsidP="0058150A">
      <w:pPr>
        <w:rPr>
          <w:lang w:val="en-GB"/>
        </w:rPr>
      </w:pPr>
      <w:r w:rsidRPr="00363232">
        <w:rPr>
          <w:lang w:val="en-GB"/>
        </w:rPr>
        <w:t>There will be a two-step submission and evaluation procedure for joint applications</w:t>
      </w:r>
      <w:r w:rsidR="00E93FD9">
        <w:rPr>
          <w:lang w:val="en-GB"/>
        </w:rPr>
        <w:t>, i.e.</w:t>
      </w:r>
      <w:r w:rsidRPr="00363232">
        <w:rPr>
          <w:lang w:val="en-GB"/>
        </w:rPr>
        <w:t xml:space="preserve"> pre-proposals and full proposals</w:t>
      </w:r>
      <w:r w:rsidR="00E93FD9">
        <w:rPr>
          <w:lang w:val="en-GB"/>
        </w:rPr>
        <w:t>,</w:t>
      </w:r>
      <w:r w:rsidR="00C4362A">
        <w:rPr>
          <w:lang w:val="en-GB"/>
        </w:rPr>
        <w:t xml:space="preserve"> </w:t>
      </w:r>
      <w:r w:rsidR="00E93FD9">
        <w:rPr>
          <w:lang w:val="en-GB"/>
        </w:rPr>
        <w:t>and the full proposal review process will be complemented</w:t>
      </w:r>
      <w:r w:rsidR="00E93FD9" w:rsidRPr="00363232">
        <w:rPr>
          <w:lang w:val="en-GB"/>
        </w:rPr>
        <w:t xml:space="preserve"> by a rebuttal stage</w:t>
      </w:r>
      <w:r w:rsidR="00E93FD9">
        <w:rPr>
          <w:lang w:val="en-GB"/>
        </w:rPr>
        <w:t xml:space="preserve">. For </w:t>
      </w:r>
      <w:r w:rsidR="00E93FD9">
        <w:rPr>
          <w:lang w:val="en-GB"/>
        </w:rPr>
        <w:lastRenderedPageBreak/>
        <w:t>both submission steps</w:t>
      </w:r>
      <w:r w:rsidRPr="00363232">
        <w:rPr>
          <w:lang w:val="en-GB"/>
        </w:rPr>
        <w:t xml:space="preserve">, one joint proposal document (in English) shall be prepared by the partners of a joint transnational proposal and must be submitted to the JCS by uploading it on the electronic </w:t>
      </w:r>
      <w:r w:rsidR="006450EC">
        <w:fldChar w:fldCharType="begin"/>
      </w:r>
      <w:r w:rsidR="006450EC" w:rsidRPr="00F22229">
        <w:rPr>
          <w:lang w:val="en-US"/>
        </w:rPr>
        <w:instrText xml:space="preserve"> HYPERLINK "https://ptoutline.eu/app/era4healthcvd" </w:instrText>
      </w:r>
      <w:r w:rsidR="006450EC">
        <w:fldChar w:fldCharType="separate"/>
      </w:r>
      <w:r w:rsidRPr="0075757C">
        <w:rPr>
          <w:rStyle w:val="Lienhypertexte"/>
          <w:lang w:val="en-GB"/>
        </w:rPr>
        <w:t>submission system</w:t>
      </w:r>
      <w:r w:rsidR="006450EC">
        <w:rPr>
          <w:rStyle w:val="Lienhypertexte"/>
          <w:lang w:val="en-GB"/>
        </w:rPr>
        <w:fldChar w:fldCharType="end"/>
      </w:r>
      <w:r w:rsidRPr="00363232">
        <w:rPr>
          <w:lang w:val="en-GB"/>
        </w:rPr>
        <w:t xml:space="preserve"> </w:t>
      </w:r>
      <w:r w:rsidR="007445E8">
        <w:rPr>
          <w:lang w:val="en-GB"/>
        </w:rPr>
        <w:t xml:space="preserve">by </w:t>
      </w:r>
      <w:r w:rsidRPr="00363232">
        <w:rPr>
          <w:lang w:val="en-GB"/>
        </w:rPr>
        <w:t>the project coordinator. The two-step application process will have the following time</w:t>
      </w:r>
      <w:r w:rsidR="007445E8">
        <w:rPr>
          <w:lang w:val="en-GB"/>
        </w:rPr>
        <w:t>line</w:t>
      </w:r>
      <w:r w:rsidRPr="00363232">
        <w:rPr>
          <w:lang w:val="en-GB"/>
        </w:rPr>
        <w:t>:</w:t>
      </w:r>
    </w:p>
    <w:tbl>
      <w:tblPr>
        <w:tblStyle w:val="Tableausimple1"/>
        <w:tblW w:w="0" w:type="auto"/>
        <w:tblLook w:val="0400" w:firstRow="0" w:lastRow="0" w:firstColumn="0" w:lastColumn="0" w:noHBand="0" w:noVBand="1"/>
      </w:tblPr>
      <w:tblGrid>
        <w:gridCol w:w="3431"/>
        <w:gridCol w:w="5523"/>
      </w:tblGrid>
      <w:tr w:rsidR="00C77944" w:rsidRPr="00363232" w14:paraId="241C8146" w14:textId="77777777" w:rsidTr="00C77944">
        <w:trPr>
          <w:cnfStyle w:val="000000100000" w:firstRow="0" w:lastRow="0" w:firstColumn="0" w:lastColumn="0" w:oddVBand="0" w:evenVBand="0" w:oddHBand="1" w:evenHBand="0" w:firstRowFirstColumn="0" w:firstRowLastColumn="0" w:lastRowFirstColumn="0" w:lastRowLastColumn="0"/>
          <w:trHeight w:val="346"/>
        </w:trPr>
        <w:tc>
          <w:tcPr>
            <w:tcW w:w="3431" w:type="dxa"/>
          </w:tcPr>
          <w:p w14:paraId="6F74B63B" w14:textId="3C0F054F" w:rsidR="00C77944" w:rsidRPr="00363232" w:rsidRDefault="00A571A0" w:rsidP="00C77944">
            <w:pPr>
              <w:spacing w:before="60" w:after="60" w:line="276" w:lineRule="auto"/>
              <w:rPr>
                <w:rFonts w:ascii="Calibri" w:eastAsia="Times New Roman" w:hAnsi="Calibri" w:cs="Times New Roman"/>
                <w:b/>
                <w:lang w:val="en-GB" w:eastAsia="fr-FR"/>
              </w:rPr>
            </w:pPr>
            <w:r>
              <w:rPr>
                <w:rFonts w:ascii="Calibri" w:eastAsia="Times New Roman" w:hAnsi="Calibri" w:cs="Times New Roman"/>
                <w:b/>
                <w:lang w:val="en-GB" w:eastAsia="fr-FR"/>
              </w:rPr>
              <w:t>7 December, 2022</w:t>
            </w:r>
          </w:p>
        </w:tc>
        <w:tc>
          <w:tcPr>
            <w:tcW w:w="5523" w:type="dxa"/>
          </w:tcPr>
          <w:p w14:paraId="6B7FE261" w14:textId="2D4BC210" w:rsidR="00C77944" w:rsidRPr="00A571A0" w:rsidRDefault="00C77944" w:rsidP="00C77944">
            <w:pPr>
              <w:spacing w:before="60" w:after="60" w:line="276" w:lineRule="auto"/>
              <w:rPr>
                <w:rFonts w:ascii="Calibri" w:eastAsia="Times New Roman" w:hAnsi="Calibri" w:cs="Times New Roman"/>
                <w:b/>
                <w:bCs/>
                <w:lang w:val="en-GB" w:eastAsia="fr-FR"/>
              </w:rPr>
            </w:pPr>
            <w:r w:rsidRPr="00A571A0">
              <w:rPr>
                <w:rFonts w:ascii="Calibri" w:eastAsia="Times New Roman" w:hAnsi="Calibri" w:cs="Times New Roman"/>
                <w:b/>
                <w:bCs/>
                <w:lang w:val="en-GB" w:eastAsia="fr-FR"/>
              </w:rPr>
              <w:t xml:space="preserve">Publication of </w:t>
            </w:r>
            <w:r w:rsidR="00B26F02">
              <w:rPr>
                <w:rFonts w:ascii="Calibri" w:eastAsia="Times New Roman" w:hAnsi="Calibri" w:cs="Times New Roman"/>
                <w:b/>
                <w:bCs/>
                <w:lang w:val="en-GB" w:eastAsia="fr-FR"/>
              </w:rPr>
              <w:t>CARDINNOV call</w:t>
            </w:r>
          </w:p>
        </w:tc>
      </w:tr>
      <w:tr w:rsidR="00C77944" w:rsidRPr="00F22229" w14:paraId="7F2E2AE6" w14:textId="77777777" w:rsidTr="00C77944">
        <w:trPr>
          <w:trHeight w:val="495"/>
        </w:trPr>
        <w:tc>
          <w:tcPr>
            <w:tcW w:w="3431" w:type="dxa"/>
          </w:tcPr>
          <w:p w14:paraId="14EAA4A3" w14:textId="59FC2BBA" w:rsidR="00C77944" w:rsidRPr="00363232" w:rsidRDefault="00A571A0" w:rsidP="00C77944">
            <w:pPr>
              <w:spacing w:before="60" w:after="60" w:line="276" w:lineRule="auto"/>
              <w:rPr>
                <w:rFonts w:ascii="Calibri" w:eastAsia="Times New Roman" w:hAnsi="Calibri" w:cs="Times New Roman"/>
                <w:b/>
                <w:lang w:val="en-GB" w:eastAsia="fr-FR"/>
              </w:rPr>
            </w:pPr>
            <w:r>
              <w:rPr>
                <w:rFonts w:ascii="Calibri" w:eastAsia="Times New Roman" w:hAnsi="Calibri" w:cs="Times New Roman"/>
                <w:b/>
                <w:lang w:val="en-GB" w:eastAsia="fr-FR"/>
              </w:rPr>
              <w:t>7 February, 2023</w:t>
            </w:r>
            <w:r w:rsidR="00E64DEA">
              <w:rPr>
                <w:rFonts w:ascii="Calibri" w:eastAsia="Times New Roman" w:hAnsi="Calibri" w:cs="Times New Roman"/>
                <w:b/>
                <w:lang w:val="en-GB" w:eastAsia="fr-FR"/>
              </w:rPr>
              <w:t>, 16h00 CET</w:t>
            </w:r>
          </w:p>
        </w:tc>
        <w:tc>
          <w:tcPr>
            <w:tcW w:w="5523" w:type="dxa"/>
          </w:tcPr>
          <w:p w14:paraId="08BABE96" w14:textId="77777777" w:rsidR="00C77944" w:rsidRPr="00363232" w:rsidRDefault="00C77944" w:rsidP="00C77944">
            <w:pPr>
              <w:spacing w:before="60" w:after="60" w:line="276" w:lineRule="auto"/>
              <w:rPr>
                <w:rFonts w:ascii="Calibri" w:eastAsia="Times New Roman" w:hAnsi="Calibri" w:cs="Times New Roman"/>
                <w:szCs w:val="24"/>
                <w:lang w:val="en-GB" w:eastAsia="fr-FR"/>
              </w:rPr>
            </w:pPr>
            <w:r w:rsidRPr="00363232">
              <w:rPr>
                <w:rFonts w:ascii="Calibri" w:eastAsia="Times New Roman" w:hAnsi="Calibri" w:cs="Times New Roman"/>
                <w:b/>
                <w:lang w:val="en-GB" w:eastAsia="fr-FR"/>
              </w:rPr>
              <w:t>Deadline for pre-proposal submission</w:t>
            </w:r>
          </w:p>
        </w:tc>
      </w:tr>
      <w:tr w:rsidR="00C77944" w:rsidRPr="00F22229" w14:paraId="5106F6C7" w14:textId="77777777" w:rsidTr="00C77944">
        <w:trPr>
          <w:cnfStyle w:val="000000100000" w:firstRow="0" w:lastRow="0" w:firstColumn="0" w:lastColumn="0" w:oddVBand="0" w:evenVBand="0" w:oddHBand="1" w:evenHBand="0" w:firstRowFirstColumn="0" w:firstRowLastColumn="0" w:lastRowFirstColumn="0" w:lastRowLastColumn="0"/>
          <w:trHeight w:val="403"/>
        </w:trPr>
        <w:tc>
          <w:tcPr>
            <w:tcW w:w="3431" w:type="dxa"/>
          </w:tcPr>
          <w:p w14:paraId="2930B26A" w14:textId="373DD2BF" w:rsidR="00C77944" w:rsidRPr="00A571A0" w:rsidRDefault="00A571A0" w:rsidP="00C77944">
            <w:pPr>
              <w:spacing w:before="60" w:after="60" w:line="276" w:lineRule="auto"/>
              <w:rPr>
                <w:rFonts w:ascii="Calibri" w:eastAsia="Times New Roman" w:hAnsi="Calibri" w:cs="Times New Roman"/>
                <w:bCs/>
                <w:lang w:val="en-GB" w:eastAsia="fr-FR"/>
              </w:rPr>
            </w:pPr>
            <w:r w:rsidRPr="00A571A0">
              <w:rPr>
                <w:rFonts w:ascii="Calibri" w:eastAsia="Times New Roman" w:hAnsi="Calibri" w:cs="Times New Roman"/>
                <w:bCs/>
                <w:lang w:val="en-GB" w:eastAsia="fr-FR"/>
              </w:rPr>
              <w:t>28 April, 2023</w:t>
            </w:r>
          </w:p>
        </w:tc>
        <w:tc>
          <w:tcPr>
            <w:tcW w:w="5523" w:type="dxa"/>
          </w:tcPr>
          <w:p w14:paraId="4C3965E6" w14:textId="77777777" w:rsidR="00C77944" w:rsidRPr="00363232" w:rsidRDefault="00C77944" w:rsidP="00C77944">
            <w:pPr>
              <w:spacing w:before="60" w:after="60" w:line="276" w:lineRule="auto"/>
              <w:rPr>
                <w:rFonts w:ascii="Calibri" w:eastAsia="Times New Roman" w:hAnsi="Calibri" w:cs="Times New Roman"/>
                <w:b/>
                <w:szCs w:val="24"/>
                <w:lang w:val="en-GB" w:eastAsia="fr-FR"/>
              </w:rPr>
            </w:pPr>
            <w:r w:rsidRPr="00363232">
              <w:rPr>
                <w:rFonts w:ascii="Calibri" w:eastAsia="Times New Roman" w:hAnsi="Calibri" w:cs="Times New Roman"/>
                <w:lang w:val="en-GB" w:eastAsia="fr-FR"/>
              </w:rPr>
              <w:t>Communication of the results of the pre-proposal assessment (invitation for full proposal)</w:t>
            </w:r>
          </w:p>
        </w:tc>
      </w:tr>
      <w:tr w:rsidR="00C77944" w:rsidRPr="00F22229" w14:paraId="1B39A026" w14:textId="77777777" w:rsidTr="00C77944">
        <w:trPr>
          <w:trHeight w:val="608"/>
        </w:trPr>
        <w:tc>
          <w:tcPr>
            <w:tcW w:w="3431" w:type="dxa"/>
          </w:tcPr>
          <w:p w14:paraId="13362269" w14:textId="6ADFF3AE" w:rsidR="00C77944" w:rsidRPr="00363232" w:rsidRDefault="00A571A0" w:rsidP="00C77944">
            <w:pPr>
              <w:spacing w:before="60" w:after="60" w:line="276" w:lineRule="auto"/>
              <w:rPr>
                <w:rFonts w:ascii="Calibri" w:eastAsia="Times New Roman" w:hAnsi="Calibri" w:cs="Times New Roman"/>
                <w:b/>
                <w:lang w:val="en-GB" w:eastAsia="fr-FR"/>
              </w:rPr>
            </w:pPr>
            <w:r>
              <w:rPr>
                <w:rFonts w:ascii="Calibri" w:eastAsia="Times New Roman" w:hAnsi="Calibri" w:cs="Times New Roman"/>
                <w:b/>
                <w:lang w:val="en-GB" w:eastAsia="fr-FR"/>
              </w:rPr>
              <w:t>15 June, 2023</w:t>
            </w:r>
            <w:r w:rsidR="00E64DEA">
              <w:rPr>
                <w:rFonts w:ascii="Calibri" w:eastAsia="Times New Roman" w:hAnsi="Calibri" w:cs="Times New Roman"/>
                <w:b/>
                <w:lang w:val="en-GB" w:eastAsia="fr-FR"/>
              </w:rPr>
              <w:t>, 16h00 CEST</w:t>
            </w:r>
          </w:p>
        </w:tc>
        <w:tc>
          <w:tcPr>
            <w:tcW w:w="5523" w:type="dxa"/>
          </w:tcPr>
          <w:p w14:paraId="1ED2E220" w14:textId="77777777" w:rsidR="00C77944" w:rsidRPr="00363232" w:rsidRDefault="00C77944" w:rsidP="00C77944">
            <w:pPr>
              <w:spacing w:before="60" w:after="60" w:line="276" w:lineRule="auto"/>
              <w:rPr>
                <w:rFonts w:ascii="Calibri" w:eastAsia="Times New Roman" w:hAnsi="Calibri" w:cs="Times New Roman"/>
                <w:szCs w:val="24"/>
                <w:lang w:val="en-GB" w:eastAsia="fr-FR"/>
              </w:rPr>
            </w:pPr>
            <w:r w:rsidRPr="00363232">
              <w:rPr>
                <w:rFonts w:ascii="Calibri" w:eastAsia="Times New Roman" w:hAnsi="Calibri" w:cs="Times New Roman"/>
                <w:b/>
                <w:lang w:val="en-GB" w:eastAsia="fr-FR"/>
              </w:rPr>
              <w:t>Deadline for full proposal submission</w:t>
            </w:r>
          </w:p>
        </w:tc>
      </w:tr>
      <w:tr w:rsidR="00C77944" w:rsidRPr="00363232" w14:paraId="7C5CFC2A" w14:textId="77777777" w:rsidTr="00C77944">
        <w:trPr>
          <w:cnfStyle w:val="000000100000" w:firstRow="0" w:lastRow="0" w:firstColumn="0" w:lastColumn="0" w:oddVBand="0" w:evenVBand="0" w:oddHBand="1" w:evenHBand="0" w:firstRowFirstColumn="0" w:firstRowLastColumn="0" w:lastRowFirstColumn="0" w:lastRowLastColumn="0"/>
          <w:trHeight w:val="474"/>
        </w:trPr>
        <w:tc>
          <w:tcPr>
            <w:tcW w:w="3431" w:type="dxa"/>
          </w:tcPr>
          <w:p w14:paraId="0CC17FF7" w14:textId="6A197CC6" w:rsidR="00C77944" w:rsidRPr="00363232" w:rsidRDefault="00A571A0" w:rsidP="00C77944">
            <w:pPr>
              <w:spacing w:before="60" w:after="60" w:line="276" w:lineRule="auto"/>
              <w:rPr>
                <w:rFonts w:ascii="Calibri" w:eastAsia="Times New Roman" w:hAnsi="Calibri" w:cs="Times New Roman"/>
                <w:b/>
                <w:szCs w:val="24"/>
                <w:lang w:val="en-GB" w:eastAsia="fr-FR"/>
              </w:rPr>
            </w:pPr>
            <w:r>
              <w:rPr>
                <w:rFonts w:ascii="Calibri" w:eastAsia="Times New Roman" w:hAnsi="Calibri" w:cs="Times New Roman"/>
                <w:b/>
                <w:szCs w:val="24"/>
                <w:lang w:val="en-GB" w:eastAsia="fr-FR"/>
              </w:rPr>
              <w:t>29 August – 6 September, 2023</w:t>
            </w:r>
          </w:p>
        </w:tc>
        <w:tc>
          <w:tcPr>
            <w:tcW w:w="5523" w:type="dxa"/>
          </w:tcPr>
          <w:p w14:paraId="7656D602" w14:textId="77777777" w:rsidR="00C77944" w:rsidRPr="00A571A0" w:rsidRDefault="00C77944" w:rsidP="00C77944">
            <w:pPr>
              <w:spacing w:before="60" w:after="60" w:line="276" w:lineRule="auto"/>
              <w:rPr>
                <w:rFonts w:ascii="Calibri" w:eastAsia="Times New Roman" w:hAnsi="Calibri" w:cs="Times New Roman"/>
                <w:b/>
                <w:bCs/>
                <w:lang w:val="en-GB" w:eastAsia="fr-FR"/>
              </w:rPr>
            </w:pPr>
            <w:r w:rsidRPr="00A571A0">
              <w:rPr>
                <w:rFonts w:ascii="Calibri" w:eastAsia="Times New Roman" w:hAnsi="Calibri" w:cs="Times New Roman"/>
                <w:b/>
                <w:bCs/>
                <w:lang w:val="en-GB" w:eastAsia="fr-FR"/>
              </w:rPr>
              <w:t>Rebuttal stage</w:t>
            </w:r>
          </w:p>
        </w:tc>
      </w:tr>
      <w:tr w:rsidR="00C77944" w:rsidRPr="00F22229" w14:paraId="1FE8D81D" w14:textId="77777777" w:rsidTr="00C77944">
        <w:trPr>
          <w:trHeight w:val="552"/>
        </w:trPr>
        <w:tc>
          <w:tcPr>
            <w:tcW w:w="3431" w:type="dxa"/>
          </w:tcPr>
          <w:p w14:paraId="17894B9C" w14:textId="297AF9BD" w:rsidR="00C77944" w:rsidRPr="00A571A0" w:rsidRDefault="00F62097" w:rsidP="00C77944">
            <w:pPr>
              <w:spacing w:before="60" w:after="60" w:line="276" w:lineRule="auto"/>
              <w:rPr>
                <w:rFonts w:ascii="Calibri" w:eastAsia="Times New Roman" w:hAnsi="Calibri" w:cs="Times New Roman"/>
                <w:bCs/>
                <w:lang w:val="en-GB" w:eastAsia="fr-FR"/>
              </w:rPr>
            </w:pPr>
            <w:r w:rsidRPr="00A571A0">
              <w:rPr>
                <w:rFonts w:ascii="Calibri" w:eastAsia="Times New Roman" w:hAnsi="Calibri" w:cs="Times New Roman"/>
                <w:bCs/>
                <w:lang w:val="en-GB" w:eastAsia="fr-FR"/>
              </w:rPr>
              <w:t>End of October</w:t>
            </w:r>
          </w:p>
        </w:tc>
        <w:tc>
          <w:tcPr>
            <w:tcW w:w="5523" w:type="dxa"/>
          </w:tcPr>
          <w:p w14:paraId="09265DCB" w14:textId="77777777" w:rsidR="00C77944" w:rsidRPr="00363232" w:rsidRDefault="00C77944" w:rsidP="00C77944">
            <w:pPr>
              <w:spacing w:before="60" w:after="60" w:line="276" w:lineRule="auto"/>
              <w:rPr>
                <w:rFonts w:ascii="Calibri" w:eastAsia="Times New Roman" w:hAnsi="Calibri" w:cs="Times New Roman"/>
                <w:lang w:val="en-GB" w:eastAsia="fr-FR"/>
              </w:rPr>
            </w:pPr>
            <w:r w:rsidRPr="00363232">
              <w:rPr>
                <w:rFonts w:ascii="Calibri" w:eastAsia="Times New Roman" w:hAnsi="Calibri" w:cs="Times New Roman"/>
                <w:lang w:val="en-GB" w:eastAsia="fr-FR"/>
              </w:rPr>
              <w:t>Communication of the funding decisions to the applicants</w:t>
            </w:r>
          </w:p>
        </w:tc>
      </w:tr>
      <w:tr w:rsidR="00C77944" w:rsidRPr="00F22229" w14:paraId="3909F11F" w14:textId="77777777" w:rsidTr="00C77944">
        <w:trPr>
          <w:cnfStyle w:val="000000100000" w:firstRow="0" w:lastRow="0" w:firstColumn="0" w:lastColumn="0" w:oddVBand="0" w:evenVBand="0" w:oddHBand="1" w:evenHBand="0" w:firstRowFirstColumn="0" w:firstRowLastColumn="0" w:lastRowFirstColumn="0" w:lastRowLastColumn="0"/>
          <w:trHeight w:val="608"/>
        </w:trPr>
        <w:tc>
          <w:tcPr>
            <w:tcW w:w="3431" w:type="dxa"/>
          </w:tcPr>
          <w:p w14:paraId="42B7A02F" w14:textId="4456B8DC" w:rsidR="00C77944" w:rsidRPr="003348FE" w:rsidRDefault="003348FE" w:rsidP="00C77944">
            <w:pPr>
              <w:spacing w:before="60" w:after="60" w:line="276" w:lineRule="auto"/>
              <w:rPr>
                <w:rFonts w:ascii="Calibri" w:eastAsia="Times New Roman" w:hAnsi="Calibri" w:cs="Times New Roman"/>
                <w:b/>
                <w:bCs/>
                <w:lang w:val="en-GB" w:eastAsia="fr-FR"/>
              </w:rPr>
            </w:pPr>
            <w:r w:rsidRPr="003348FE">
              <w:rPr>
                <w:rFonts w:cstheme="minorHAnsi"/>
                <w:b/>
                <w:bCs/>
                <w:lang w:val="en-GB" w:eastAsia="en-GB"/>
              </w:rPr>
              <w:t>December 2023 – May 2024</w:t>
            </w:r>
          </w:p>
        </w:tc>
        <w:tc>
          <w:tcPr>
            <w:tcW w:w="5523" w:type="dxa"/>
          </w:tcPr>
          <w:p w14:paraId="19890823" w14:textId="77777777" w:rsidR="00C77944" w:rsidRPr="00363232" w:rsidRDefault="00C77944" w:rsidP="00C77944">
            <w:pPr>
              <w:spacing w:before="60" w:after="60" w:line="276" w:lineRule="auto"/>
              <w:rPr>
                <w:rFonts w:ascii="Calibri" w:eastAsia="Times New Roman" w:hAnsi="Calibri" w:cs="Times New Roman"/>
                <w:lang w:val="en-GB" w:eastAsia="fr-FR"/>
              </w:rPr>
            </w:pPr>
            <w:r w:rsidRPr="00363232">
              <w:rPr>
                <w:rFonts w:ascii="Calibri" w:eastAsia="Times New Roman" w:hAnsi="Calibri" w:cs="Times New Roman"/>
                <w:b/>
                <w:lang w:val="en-GB" w:eastAsia="fr-FR"/>
              </w:rPr>
              <w:t xml:space="preserve">Expected project start </w:t>
            </w:r>
            <w:r w:rsidRPr="00363232">
              <w:rPr>
                <w:rFonts w:ascii="Calibri" w:eastAsia="Times New Roman" w:hAnsi="Calibri" w:cs="Times New Roman"/>
                <w:lang w:val="en-GB" w:eastAsia="fr-FR"/>
              </w:rPr>
              <w:t>(subject to national procedures)</w:t>
            </w:r>
          </w:p>
        </w:tc>
      </w:tr>
    </w:tbl>
    <w:p w14:paraId="3ECC39DF" w14:textId="3955029E" w:rsidR="007445E8" w:rsidRPr="007445E8" w:rsidRDefault="007445E8" w:rsidP="007445E8">
      <w:pPr>
        <w:pStyle w:val="Lgende"/>
        <w:rPr>
          <w:color w:val="auto"/>
          <w:sz w:val="20"/>
          <w:szCs w:val="20"/>
          <w:lang w:val="en-GB"/>
        </w:rPr>
      </w:pPr>
      <w:r w:rsidRPr="007445E8">
        <w:rPr>
          <w:color w:val="auto"/>
          <w:sz w:val="20"/>
          <w:szCs w:val="20"/>
          <w:lang w:val="en-GB"/>
        </w:rPr>
        <w:t xml:space="preserve">Table </w:t>
      </w:r>
      <w:r w:rsidRPr="007445E8">
        <w:rPr>
          <w:color w:val="auto"/>
          <w:sz w:val="20"/>
          <w:szCs w:val="20"/>
        </w:rPr>
        <w:fldChar w:fldCharType="begin"/>
      </w:r>
      <w:r w:rsidRPr="007445E8">
        <w:rPr>
          <w:color w:val="auto"/>
          <w:sz w:val="20"/>
          <w:szCs w:val="20"/>
          <w:lang w:val="en-GB"/>
        </w:rPr>
        <w:instrText xml:space="preserve"> SEQ Table \* ARABIC </w:instrText>
      </w:r>
      <w:r w:rsidRPr="007445E8">
        <w:rPr>
          <w:color w:val="auto"/>
          <w:sz w:val="20"/>
          <w:szCs w:val="20"/>
        </w:rPr>
        <w:fldChar w:fldCharType="separate"/>
      </w:r>
      <w:r w:rsidR="006450EC">
        <w:rPr>
          <w:noProof/>
          <w:color w:val="auto"/>
          <w:sz w:val="20"/>
          <w:szCs w:val="20"/>
          <w:lang w:val="en-GB"/>
        </w:rPr>
        <w:t>1</w:t>
      </w:r>
      <w:r w:rsidRPr="007445E8">
        <w:rPr>
          <w:color w:val="auto"/>
          <w:sz w:val="20"/>
          <w:szCs w:val="20"/>
        </w:rPr>
        <w:fldChar w:fldCharType="end"/>
      </w:r>
      <w:r w:rsidR="00877115" w:rsidRPr="00877115">
        <w:rPr>
          <w:color w:val="auto"/>
          <w:sz w:val="20"/>
          <w:szCs w:val="20"/>
          <w:lang w:val="en-US"/>
        </w:rPr>
        <w:t>:</w:t>
      </w:r>
      <w:r w:rsidRPr="007445E8">
        <w:rPr>
          <w:color w:val="auto"/>
          <w:sz w:val="20"/>
          <w:szCs w:val="20"/>
          <w:lang w:val="en-GB"/>
        </w:rPr>
        <w:t xml:space="preserve"> Timeline application process</w:t>
      </w:r>
    </w:p>
    <w:p w14:paraId="6B1F1134" w14:textId="65F41DFF" w:rsidR="00C77944" w:rsidRPr="00363232" w:rsidRDefault="00C77944" w:rsidP="0058150A">
      <w:pPr>
        <w:rPr>
          <w:lang w:val="en-GB"/>
        </w:rPr>
      </w:pPr>
      <w:r w:rsidRPr="00363232">
        <w:rPr>
          <w:lang w:val="en-GB"/>
        </w:rPr>
        <w:t xml:space="preserve">The pre-proposal template will be available on the ERA4Health website </w:t>
      </w:r>
      <w:r w:rsidR="00877115">
        <w:rPr>
          <w:lang w:val="en-GB"/>
        </w:rPr>
        <w:t>(</w:t>
      </w:r>
      <w:r w:rsidR="00877115" w:rsidRPr="00877115">
        <w:rPr>
          <w:lang w:val="en-GB"/>
        </w:rPr>
        <w:t>https://era4health.eu/first-call/</w:t>
      </w:r>
      <w:r w:rsidRPr="00363232">
        <w:rPr>
          <w:lang w:val="en-GB"/>
        </w:rPr>
        <w:t xml:space="preserve">). </w:t>
      </w:r>
    </w:p>
    <w:p w14:paraId="1A1E0B95" w14:textId="529F7554" w:rsidR="00F62097" w:rsidRPr="00363232" w:rsidRDefault="00C77944" w:rsidP="0058150A">
      <w:pPr>
        <w:rPr>
          <w:lang w:val="en-GB"/>
        </w:rPr>
      </w:pPr>
      <w:r w:rsidRPr="00363232">
        <w:rPr>
          <w:lang w:val="en-GB"/>
        </w:rPr>
        <w:t xml:space="preserve">An application template </w:t>
      </w:r>
      <w:r w:rsidR="00E93FD9">
        <w:rPr>
          <w:lang w:val="en-GB"/>
        </w:rPr>
        <w:t>for</w:t>
      </w:r>
      <w:r w:rsidRPr="00363232">
        <w:rPr>
          <w:lang w:val="en-GB"/>
        </w:rPr>
        <w:t xml:space="preserve"> the full proposal</w:t>
      </w:r>
      <w:r w:rsidR="00E93FD9">
        <w:rPr>
          <w:lang w:val="en-GB"/>
        </w:rPr>
        <w:t xml:space="preserve"> stage</w:t>
      </w:r>
      <w:r w:rsidRPr="00363232">
        <w:rPr>
          <w:lang w:val="en-GB"/>
        </w:rPr>
        <w:t xml:space="preserve"> will be sent to the project coordinator by the JCS </w:t>
      </w:r>
      <w:r w:rsidR="00AF5DA4" w:rsidRPr="00363232">
        <w:rPr>
          <w:lang w:val="en-GB"/>
        </w:rPr>
        <w:t>with</w:t>
      </w:r>
      <w:r w:rsidRPr="00363232">
        <w:rPr>
          <w:lang w:val="en-GB"/>
        </w:rPr>
        <w:t xml:space="preserve"> the invitation to submit a full proposal.</w:t>
      </w:r>
    </w:p>
    <w:p w14:paraId="21E3D614" w14:textId="708F81B8" w:rsidR="00C77944" w:rsidRPr="00C77944" w:rsidRDefault="00F62097" w:rsidP="0058150A">
      <w:pPr>
        <w:rPr>
          <w:lang w:val="en-GB"/>
        </w:rPr>
      </w:pPr>
      <w:r w:rsidRPr="00363232">
        <w:rPr>
          <w:lang w:val="en-GB"/>
        </w:rPr>
        <w:t>Pre-proposals or full proposals</w:t>
      </w:r>
      <w:r w:rsidR="00C77944" w:rsidRPr="00363232">
        <w:rPr>
          <w:lang w:val="en-GB"/>
        </w:rPr>
        <w:t xml:space="preserve"> submitted without using the relevant template will be declared non-eligible.</w:t>
      </w:r>
      <w:r w:rsidR="00C77944" w:rsidRPr="00C77944">
        <w:rPr>
          <w:lang w:val="en-GB"/>
        </w:rPr>
        <w:t xml:space="preserve"> </w:t>
      </w:r>
    </w:p>
    <w:p w14:paraId="4107253A" w14:textId="06F8BC13" w:rsidR="00C77944" w:rsidRDefault="00C77944" w:rsidP="0058150A">
      <w:pPr>
        <w:rPr>
          <w:lang w:val="en-GB"/>
        </w:rPr>
      </w:pPr>
      <w:r w:rsidRPr="00C77944">
        <w:rPr>
          <w:lang w:val="en-GB"/>
        </w:rPr>
        <w:t>If applicable, a proposal should be submitted</w:t>
      </w:r>
      <w:r w:rsidR="00E93FD9">
        <w:rPr>
          <w:lang w:val="en-GB"/>
        </w:rPr>
        <w:t xml:space="preserve"> together</w:t>
      </w:r>
      <w:r w:rsidRPr="00C77944">
        <w:rPr>
          <w:lang w:val="en-GB"/>
        </w:rPr>
        <w:t xml:space="preserve"> with a legal/ethical approval document according to the concerned country’s/region’s </w:t>
      </w:r>
      <w:r w:rsidR="00F62097" w:rsidRPr="00C77944">
        <w:rPr>
          <w:lang w:val="en-GB"/>
        </w:rPr>
        <w:t>regulations.</w:t>
      </w:r>
      <w:r w:rsidRPr="00C77944">
        <w:rPr>
          <w:lang w:val="en-GB"/>
        </w:rPr>
        <w:t xml:space="preserve"> </w:t>
      </w:r>
    </w:p>
    <w:p w14:paraId="1551E0F9" w14:textId="0189BF75" w:rsidR="00C77944" w:rsidRPr="00C77944" w:rsidRDefault="00C77944" w:rsidP="0058150A">
      <w:pPr>
        <w:rPr>
          <w:lang w:val="en-GB"/>
        </w:rPr>
      </w:pPr>
      <w:r w:rsidRPr="00C77944">
        <w:rPr>
          <w:lang w:val="en-GB"/>
        </w:rPr>
        <w:t>For applicants from</w:t>
      </w:r>
      <w:r w:rsidR="00E93FD9">
        <w:rPr>
          <w:lang w:val="en-GB"/>
        </w:rPr>
        <w:t xml:space="preserve"> specific</w:t>
      </w:r>
      <w:r w:rsidRPr="00C77944">
        <w:rPr>
          <w:lang w:val="en-GB"/>
        </w:rPr>
        <w:t xml:space="preserve"> countries/regions it might be mandatory to submit the additional national/regional proposal and/or other information, in some cases before the deadline of this call, directly to the national/regional funding organisations. Therefore, applicants are strongly advised to check their funding organisations specific regulations. See </w:t>
      </w:r>
      <w:r w:rsidR="0058150A">
        <w:rPr>
          <w:lang w:val="en-GB"/>
        </w:rPr>
        <w:t>Annex I</w:t>
      </w:r>
      <w:r w:rsidRPr="00C77944">
        <w:rPr>
          <w:lang w:val="en-GB"/>
        </w:rPr>
        <w:t xml:space="preserve"> for more details.</w:t>
      </w:r>
    </w:p>
    <w:p w14:paraId="10E66C28" w14:textId="69C3FDEA" w:rsidR="00C77944" w:rsidRPr="00C77944" w:rsidRDefault="00C77944" w:rsidP="00C77944">
      <w:pPr>
        <w:rPr>
          <w:lang w:val="en-GB"/>
        </w:rPr>
      </w:pPr>
      <w:r w:rsidRPr="00C77944">
        <w:rPr>
          <w:lang w:val="en-GB"/>
        </w:rPr>
        <w:t xml:space="preserve">The </w:t>
      </w:r>
      <w:r w:rsidR="009B4895">
        <w:rPr>
          <w:lang w:val="en-GB"/>
        </w:rPr>
        <w:t>CSC</w:t>
      </w:r>
      <w:r w:rsidR="009B4895" w:rsidRPr="00C77944">
        <w:rPr>
          <w:lang w:val="en-GB"/>
        </w:rPr>
        <w:t xml:space="preserve"> </w:t>
      </w:r>
      <w:r w:rsidRPr="00C77944">
        <w:rPr>
          <w:lang w:val="en-GB"/>
        </w:rPr>
        <w:t>will take all lawful steps to ensure confidentiality of the information and documents obtained during the evaluation and selection procedure of the joint call.</w:t>
      </w:r>
    </w:p>
    <w:p w14:paraId="6B3D6D57" w14:textId="063AEE49" w:rsidR="002A5331" w:rsidRDefault="00581909" w:rsidP="00533AD9">
      <w:pPr>
        <w:pStyle w:val="Titre2"/>
      </w:pPr>
      <w:bookmarkStart w:id="13" w:name="_Toc121313508"/>
      <w:r w:rsidRPr="00955997">
        <w:t>Further information</w:t>
      </w:r>
      <w:bookmarkEnd w:id="13"/>
    </w:p>
    <w:p w14:paraId="1DD41AAC" w14:textId="3687A566" w:rsidR="00321E86" w:rsidRPr="00321E86" w:rsidRDefault="00E93FD9" w:rsidP="00321E86">
      <w:pPr>
        <w:rPr>
          <w:lang w:val="en-GB"/>
        </w:rPr>
      </w:pPr>
      <w:r>
        <w:rPr>
          <w:lang w:val="en-GB"/>
        </w:rPr>
        <w:t>For</w:t>
      </w:r>
      <w:r w:rsidR="00321E86" w:rsidRPr="00321E86">
        <w:rPr>
          <w:lang w:val="en-GB"/>
        </w:rPr>
        <w:t xml:space="preserve"> additional information, please contact the JCS, or your national/regional funding organisation Contact Person (see </w:t>
      </w:r>
      <w:r w:rsidR="00B26F02">
        <w:rPr>
          <w:lang w:val="en-GB"/>
        </w:rPr>
        <w:t>Annex I</w:t>
      </w:r>
      <w:r w:rsidR="00321E86" w:rsidRPr="00321E86">
        <w:rPr>
          <w:lang w:val="en-GB"/>
        </w:rPr>
        <w:t>).</w:t>
      </w:r>
    </w:p>
    <w:p w14:paraId="4A7BDBD9" w14:textId="77777777" w:rsidR="002A5331" w:rsidRDefault="002A5331" w:rsidP="00533AD9">
      <w:pPr>
        <w:pStyle w:val="Titre1"/>
        <w:rPr>
          <w:lang w:val="en-GB"/>
        </w:rPr>
      </w:pPr>
      <w:bookmarkStart w:id="14" w:name="_Toc121313509"/>
      <w:r w:rsidRPr="002A5331">
        <w:rPr>
          <w:lang w:val="en-GB"/>
        </w:rPr>
        <w:t>Evaluation and decision</w:t>
      </w:r>
      <w:bookmarkEnd w:id="14"/>
    </w:p>
    <w:p w14:paraId="6C9DC78E" w14:textId="77777777" w:rsidR="00575CBC" w:rsidRDefault="00575CBC" w:rsidP="00533AD9">
      <w:pPr>
        <w:pStyle w:val="Titre2"/>
      </w:pPr>
    </w:p>
    <w:p w14:paraId="08E9D5BE" w14:textId="314985C6" w:rsidR="0058150A" w:rsidRDefault="002A5331" w:rsidP="00533AD9">
      <w:pPr>
        <w:pStyle w:val="Titre2"/>
      </w:pPr>
      <w:bookmarkStart w:id="15" w:name="_Toc121313510"/>
      <w:r w:rsidRPr="002A5331">
        <w:t>Eligibility check</w:t>
      </w:r>
      <w:r w:rsidR="00CA5D0F">
        <w:t xml:space="preserve"> and evaluation procedure</w:t>
      </w:r>
      <w:bookmarkEnd w:id="15"/>
    </w:p>
    <w:p w14:paraId="3AE19DB6" w14:textId="0D70F9D9" w:rsidR="00F41474" w:rsidRPr="003348FE" w:rsidRDefault="00F41474" w:rsidP="00D02787">
      <w:pPr>
        <w:pStyle w:val="Titre3"/>
        <w:rPr>
          <w:lang w:val="en-GB"/>
        </w:rPr>
      </w:pPr>
      <w:bookmarkStart w:id="16" w:name="_Hlk111724662"/>
      <w:bookmarkStart w:id="17" w:name="_Toc121313511"/>
      <w:r w:rsidRPr="003348FE">
        <w:rPr>
          <w:lang w:val="en-GB"/>
        </w:rPr>
        <w:t xml:space="preserve">Formal check and evaluation of </w:t>
      </w:r>
      <w:bookmarkEnd w:id="16"/>
      <w:r w:rsidRPr="003348FE">
        <w:rPr>
          <w:lang w:val="en-GB"/>
        </w:rPr>
        <w:t>pre-proposals</w:t>
      </w:r>
      <w:bookmarkEnd w:id="17"/>
      <w:r w:rsidRPr="003348FE">
        <w:rPr>
          <w:lang w:val="en-GB"/>
        </w:rPr>
        <w:t xml:space="preserve"> </w:t>
      </w:r>
    </w:p>
    <w:p w14:paraId="7C6C231C" w14:textId="35AF07F7" w:rsidR="00F41474" w:rsidRPr="003348FE" w:rsidRDefault="00F41474" w:rsidP="00D02787">
      <w:pPr>
        <w:pStyle w:val="Default"/>
        <w:spacing w:after="120" w:line="276" w:lineRule="auto"/>
        <w:jc w:val="both"/>
        <w:rPr>
          <w:rFonts w:asciiTheme="minorHAnsi" w:eastAsiaTheme="minorHAnsi" w:hAnsiTheme="minorHAnsi" w:cstheme="minorBidi"/>
          <w:color w:val="auto"/>
          <w:sz w:val="22"/>
          <w:szCs w:val="22"/>
          <w:lang w:val="en-GB" w:eastAsia="en-US"/>
        </w:rPr>
      </w:pPr>
      <w:r w:rsidRPr="003348FE">
        <w:rPr>
          <w:rFonts w:asciiTheme="minorHAnsi" w:eastAsiaTheme="minorHAnsi" w:hAnsiTheme="minorHAnsi" w:cstheme="minorBidi"/>
          <w:color w:val="auto"/>
          <w:sz w:val="22"/>
          <w:szCs w:val="22"/>
          <w:lang w:val="en-GB" w:eastAsia="en-US"/>
        </w:rPr>
        <w:t xml:space="preserve">The JCS will check all proposals to ensure that they meet the call’s formal criteria (date of submission; number and category of participating countries; inclusion of all necessary information in English; </w:t>
      </w:r>
      <w:r w:rsidRPr="003348FE">
        <w:rPr>
          <w:rFonts w:asciiTheme="minorHAnsi" w:eastAsiaTheme="minorHAnsi" w:hAnsiTheme="minorHAnsi" w:cstheme="minorBidi"/>
          <w:color w:val="auto"/>
          <w:sz w:val="22"/>
          <w:szCs w:val="22"/>
          <w:lang w:val="en-GB" w:eastAsia="en-US"/>
        </w:rPr>
        <w:lastRenderedPageBreak/>
        <w:t xml:space="preserve">appropriate limits on length). In parallel, the JCS will forward the proposals to the national/regional funding organisations, which will perform a check for compliance </w:t>
      </w:r>
      <w:r w:rsidR="00E93FD9">
        <w:rPr>
          <w:rFonts w:asciiTheme="minorHAnsi" w:eastAsiaTheme="minorHAnsi" w:hAnsiTheme="minorHAnsi" w:cstheme="minorBidi"/>
          <w:color w:val="auto"/>
          <w:sz w:val="22"/>
          <w:szCs w:val="22"/>
          <w:lang w:val="en-GB" w:eastAsia="en-US"/>
        </w:rPr>
        <w:t>with</w:t>
      </w:r>
      <w:r w:rsidRPr="003348FE">
        <w:rPr>
          <w:rFonts w:asciiTheme="minorHAnsi" w:eastAsiaTheme="minorHAnsi" w:hAnsiTheme="minorHAnsi" w:cstheme="minorBidi"/>
          <w:color w:val="auto"/>
          <w:sz w:val="22"/>
          <w:szCs w:val="22"/>
          <w:lang w:val="en-GB" w:eastAsia="en-US"/>
        </w:rPr>
        <w:t xml:space="preserve"> national/regional </w:t>
      </w:r>
      <w:r w:rsidR="00E93FD9">
        <w:rPr>
          <w:rFonts w:asciiTheme="minorHAnsi" w:eastAsiaTheme="minorHAnsi" w:hAnsiTheme="minorHAnsi" w:cstheme="minorBidi"/>
          <w:color w:val="auto"/>
          <w:sz w:val="22"/>
          <w:szCs w:val="22"/>
          <w:lang w:val="en-GB" w:eastAsia="en-US"/>
        </w:rPr>
        <w:t>regulations</w:t>
      </w:r>
      <w:r w:rsidRPr="003348FE">
        <w:rPr>
          <w:rFonts w:asciiTheme="minorHAnsi" w:eastAsiaTheme="minorHAnsi" w:hAnsiTheme="minorHAnsi" w:cstheme="minorBidi"/>
          <w:color w:val="auto"/>
          <w:sz w:val="22"/>
          <w:szCs w:val="22"/>
          <w:lang w:val="en-GB" w:eastAsia="en-US"/>
        </w:rPr>
        <w:t xml:space="preserve">. </w:t>
      </w:r>
    </w:p>
    <w:p w14:paraId="1F5452C5" w14:textId="49419124" w:rsidR="00F41474" w:rsidRPr="003348FE" w:rsidRDefault="00F41474" w:rsidP="00D02787">
      <w:pPr>
        <w:pStyle w:val="Default"/>
        <w:spacing w:after="120" w:line="276" w:lineRule="auto"/>
        <w:jc w:val="both"/>
        <w:rPr>
          <w:rFonts w:asciiTheme="minorHAnsi" w:eastAsiaTheme="minorHAnsi" w:hAnsiTheme="minorHAnsi" w:cstheme="minorBidi"/>
          <w:color w:val="auto"/>
          <w:sz w:val="22"/>
          <w:szCs w:val="22"/>
          <w:lang w:val="en-GB" w:eastAsia="en-US"/>
        </w:rPr>
      </w:pPr>
      <w:r w:rsidRPr="003348FE">
        <w:rPr>
          <w:rFonts w:asciiTheme="minorHAnsi" w:eastAsiaTheme="minorHAnsi" w:hAnsiTheme="minorHAnsi" w:cstheme="minorBidi"/>
          <w:color w:val="auto"/>
          <w:sz w:val="22"/>
          <w:szCs w:val="22"/>
          <w:lang w:val="en-GB" w:eastAsia="en-US"/>
        </w:rPr>
        <w:t>Each proposal passing the eligibility check (</w:t>
      </w:r>
      <w:r w:rsidR="00E158A9">
        <w:rPr>
          <w:rFonts w:asciiTheme="minorHAnsi" w:eastAsiaTheme="minorHAnsi" w:hAnsiTheme="minorHAnsi" w:cstheme="minorBidi"/>
          <w:color w:val="auto"/>
          <w:sz w:val="22"/>
          <w:szCs w:val="22"/>
          <w:lang w:val="en-GB" w:eastAsia="en-US"/>
        </w:rPr>
        <w:t>JCS</w:t>
      </w:r>
      <w:r w:rsidRPr="003348FE">
        <w:rPr>
          <w:rFonts w:asciiTheme="minorHAnsi" w:eastAsiaTheme="minorHAnsi" w:hAnsiTheme="minorHAnsi" w:cstheme="minorBidi"/>
          <w:color w:val="auto"/>
          <w:sz w:val="22"/>
          <w:szCs w:val="22"/>
          <w:lang w:val="en-GB" w:eastAsia="en-US"/>
        </w:rPr>
        <w:t xml:space="preserve"> and country/region) </w:t>
      </w:r>
      <w:bookmarkStart w:id="18" w:name="_Hlk111797215"/>
      <w:r w:rsidRPr="003348FE">
        <w:rPr>
          <w:rFonts w:asciiTheme="minorHAnsi" w:eastAsiaTheme="minorHAnsi" w:hAnsiTheme="minorHAnsi" w:cstheme="minorBidi"/>
          <w:color w:val="auto"/>
          <w:sz w:val="22"/>
          <w:szCs w:val="22"/>
          <w:lang w:val="en-GB" w:eastAsia="en-US"/>
        </w:rPr>
        <w:t xml:space="preserve">will be </w:t>
      </w:r>
      <w:r w:rsidR="00E93FD9">
        <w:rPr>
          <w:rFonts w:asciiTheme="minorHAnsi" w:eastAsiaTheme="minorHAnsi" w:hAnsiTheme="minorHAnsi" w:cstheme="minorBidi"/>
          <w:color w:val="auto"/>
          <w:sz w:val="22"/>
          <w:szCs w:val="22"/>
          <w:lang w:val="en-GB" w:eastAsia="en-US"/>
        </w:rPr>
        <w:t>evaluated by</w:t>
      </w:r>
      <w:r w:rsidRPr="003348FE">
        <w:rPr>
          <w:rFonts w:asciiTheme="minorHAnsi" w:eastAsiaTheme="minorHAnsi" w:hAnsiTheme="minorHAnsi" w:cstheme="minorBidi"/>
          <w:color w:val="auto"/>
          <w:sz w:val="22"/>
          <w:szCs w:val="22"/>
          <w:lang w:val="en-GB" w:eastAsia="en-US"/>
        </w:rPr>
        <w:t xml:space="preserve"> </w:t>
      </w:r>
      <w:r w:rsidR="0090771D">
        <w:rPr>
          <w:rFonts w:asciiTheme="minorHAnsi" w:eastAsiaTheme="minorHAnsi" w:hAnsiTheme="minorHAnsi" w:cstheme="minorBidi"/>
          <w:color w:val="auto"/>
          <w:sz w:val="22"/>
          <w:szCs w:val="22"/>
          <w:lang w:val="en-GB" w:eastAsia="en-US"/>
        </w:rPr>
        <w:t>t</w:t>
      </w:r>
      <w:r w:rsidRPr="003348FE">
        <w:rPr>
          <w:rFonts w:asciiTheme="minorHAnsi" w:eastAsiaTheme="minorHAnsi" w:hAnsiTheme="minorHAnsi" w:cstheme="minorBidi"/>
          <w:color w:val="auto"/>
          <w:sz w:val="22"/>
          <w:szCs w:val="22"/>
          <w:lang w:val="en-GB" w:eastAsia="en-US"/>
        </w:rPr>
        <w:t>hree reviewers for a first evaluation</w:t>
      </w:r>
      <w:bookmarkEnd w:id="18"/>
      <w:r w:rsidRPr="003348FE">
        <w:rPr>
          <w:rFonts w:asciiTheme="minorHAnsi" w:eastAsiaTheme="minorHAnsi" w:hAnsiTheme="minorHAnsi" w:cstheme="minorBidi"/>
          <w:color w:val="auto"/>
          <w:sz w:val="22"/>
          <w:szCs w:val="22"/>
          <w:lang w:val="en-GB" w:eastAsia="en-US"/>
        </w:rPr>
        <w:t xml:space="preserve"> (see evaluation criteria below). The reviewers will perform the assessment of the pre-proposal and complete a written evaluation form with scores and comments for each </w:t>
      </w:r>
      <w:r w:rsidR="00CA6D32" w:rsidRPr="003348FE">
        <w:rPr>
          <w:rFonts w:asciiTheme="minorHAnsi" w:eastAsiaTheme="minorHAnsi" w:hAnsiTheme="minorHAnsi" w:cstheme="minorBidi"/>
          <w:color w:val="auto"/>
          <w:sz w:val="22"/>
          <w:szCs w:val="22"/>
          <w:lang w:val="en-GB" w:eastAsia="en-US"/>
        </w:rPr>
        <w:t xml:space="preserve">evaluation </w:t>
      </w:r>
      <w:r w:rsidRPr="003348FE">
        <w:rPr>
          <w:rFonts w:asciiTheme="minorHAnsi" w:eastAsiaTheme="minorHAnsi" w:hAnsiTheme="minorHAnsi" w:cstheme="minorBidi"/>
          <w:color w:val="auto"/>
          <w:sz w:val="22"/>
          <w:szCs w:val="22"/>
          <w:lang w:val="en-GB" w:eastAsia="en-US"/>
        </w:rPr>
        <w:t xml:space="preserve">criterion. </w:t>
      </w:r>
      <w:r w:rsidR="00AB03C5" w:rsidRPr="003348FE">
        <w:rPr>
          <w:rFonts w:asciiTheme="minorHAnsi" w:eastAsiaTheme="minorHAnsi" w:hAnsiTheme="minorHAnsi" w:cstheme="minorBidi"/>
          <w:color w:val="auto"/>
          <w:sz w:val="22"/>
          <w:szCs w:val="22"/>
          <w:lang w:val="en-GB" w:eastAsia="en-US"/>
        </w:rPr>
        <w:t xml:space="preserve">The </w:t>
      </w:r>
      <w:r w:rsidR="00A55940">
        <w:rPr>
          <w:rFonts w:asciiTheme="minorHAnsi" w:eastAsiaTheme="minorHAnsi" w:hAnsiTheme="minorHAnsi" w:cstheme="minorBidi"/>
          <w:color w:val="auto"/>
          <w:sz w:val="22"/>
          <w:szCs w:val="22"/>
          <w:lang w:val="en-GB" w:eastAsia="en-US"/>
        </w:rPr>
        <w:t>consortia</w:t>
      </w:r>
      <w:r w:rsidR="00AB03C5" w:rsidRPr="003348FE">
        <w:rPr>
          <w:rFonts w:asciiTheme="minorHAnsi" w:eastAsiaTheme="minorHAnsi" w:hAnsiTheme="minorHAnsi" w:cstheme="minorBidi"/>
          <w:color w:val="auto"/>
          <w:sz w:val="22"/>
          <w:szCs w:val="22"/>
          <w:lang w:val="en-GB" w:eastAsia="en-US"/>
        </w:rPr>
        <w:t xml:space="preserve"> will </w:t>
      </w:r>
      <w:r w:rsidR="007B6D9D" w:rsidRPr="003348FE">
        <w:rPr>
          <w:rFonts w:asciiTheme="minorHAnsi" w:eastAsiaTheme="minorHAnsi" w:hAnsiTheme="minorHAnsi" w:cstheme="minorBidi"/>
          <w:color w:val="auto"/>
          <w:sz w:val="22"/>
          <w:szCs w:val="22"/>
          <w:lang w:val="en-GB" w:eastAsia="en-US"/>
        </w:rPr>
        <w:t>receive</w:t>
      </w:r>
      <w:r w:rsidR="00AB03C5" w:rsidRPr="003348FE">
        <w:rPr>
          <w:rFonts w:asciiTheme="minorHAnsi" w:eastAsiaTheme="minorHAnsi" w:hAnsiTheme="minorHAnsi" w:cstheme="minorBidi"/>
          <w:color w:val="auto"/>
          <w:sz w:val="22"/>
          <w:szCs w:val="22"/>
          <w:lang w:val="en-GB" w:eastAsia="en-US"/>
        </w:rPr>
        <w:t xml:space="preserve"> </w:t>
      </w:r>
      <w:r w:rsidR="00A55940">
        <w:rPr>
          <w:rFonts w:asciiTheme="minorHAnsi" w:eastAsiaTheme="minorHAnsi" w:hAnsiTheme="minorHAnsi" w:cstheme="minorBidi"/>
          <w:color w:val="auto"/>
          <w:sz w:val="22"/>
          <w:szCs w:val="22"/>
          <w:lang w:val="en-GB" w:eastAsia="en-US"/>
        </w:rPr>
        <w:t>the</w:t>
      </w:r>
      <w:r w:rsidR="00A55940" w:rsidRPr="003348FE">
        <w:rPr>
          <w:rFonts w:asciiTheme="minorHAnsi" w:eastAsiaTheme="minorHAnsi" w:hAnsiTheme="minorHAnsi" w:cstheme="minorBidi"/>
          <w:color w:val="auto"/>
          <w:sz w:val="22"/>
          <w:szCs w:val="22"/>
          <w:lang w:val="en-GB" w:eastAsia="en-US"/>
        </w:rPr>
        <w:t xml:space="preserve"> </w:t>
      </w:r>
      <w:r w:rsidR="00AB03C5" w:rsidRPr="003348FE">
        <w:rPr>
          <w:rFonts w:asciiTheme="minorHAnsi" w:eastAsiaTheme="minorHAnsi" w:hAnsiTheme="minorHAnsi" w:cstheme="minorBidi"/>
          <w:color w:val="auto"/>
          <w:sz w:val="22"/>
          <w:szCs w:val="22"/>
          <w:lang w:val="en-GB" w:eastAsia="en-US"/>
        </w:rPr>
        <w:t>evaluation</w:t>
      </w:r>
      <w:r w:rsidR="004C1763">
        <w:rPr>
          <w:rFonts w:asciiTheme="minorHAnsi" w:eastAsiaTheme="minorHAnsi" w:hAnsiTheme="minorHAnsi" w:cstheme="minorBidi"/>
          <w:color w:val="auto"/>
          <w:sz w:val="22"/>
          <w:szCs w:val="22"/>
          <w:lang w:val="en-GB" w:eastAsia="en-US"/>
        </w:rPr>
        <w:t xml:space="preserve">, and where necessary </w:t>
      </w:r>
      <w:r w:rsidR="00A55940">
        <w:rPr>
          <w:rFonts w:asciiTheme="minorHAnsi" w:eastAsiaTheme="minorHAnsi" w:hAnsiTheme="minorHAnsi" w:cstheme="minorBidi"/>
          <w:color w:val="auto"/>
          <w:sz w:val="22"/>
          <w:szCs w:val="22"/>
          <w:lang w:val="en-GB" w:eastAsia="en-US"/>
        </w:rPr>
        <w:t xml:space="preserve">will include </w:t>
      </w:r>
      <w:r w:rsidR="00AB03C5" w:rsidRPr="003348FE">
        <w:rPr>
          <w:rFonts w:asciiTheme="minorHAnsi" w:eastAsiaTheme="minorHAnsi" w:hAnsiTheme="minorHAnsi" w:cstheme="minorBidi"/>
          <w:color w:val="auto"/>
          <w:sz w:val="22"/>
          <w:szCs w:val="22"/>
          <w:lang w:val="en-GB" w:eastAsia="en-US"/>
        </w:rPr>
        <w:t>advice on</w:t>
      </w:r>
      <w:r w:rsidR="004C1763">
        <w:rPr>
          <w:rFonts w:asciiTheme="minorHAnsi" w:eastAsiaTheme="minorHAnsi" w:hAnsiTheme="minorHAnsi" w:cstheme="minorBidi"/>
          <w:color w:val="auto"/>
          <w:sz w:val="22"/>
          <w:szCs w:val="22"/>
          <w:lang w:val="en-GB" w:eastAsia="en-US"/>
        </w:rPr>
        <w:t xml:space="preserve"> their</w:t>
      </w:r>
      <w:r w:rsidR="00AB03C5" w:rsidRPr="003348FE">
        <w:rPr>
          <w:rFonts w:asciiTheme="minorHAnsi" w:eastAsiaTheme="minorHAnsi" w:hAnsiTheme="minorHAnsi" w:cstheme="minorBidi"/>
          <w:color w:val="auto"/>
          <w:sz w:val="22"/>
          <w:szCs w:val="22"/>
          <w:lang w:val="en-GB" w:eastAsia="en-US"/>
        </w:rPr>
        <w:t xml:space="preserve"> RRI approach. </w:t>
      </w:r>
      <w:r w:rsidRPr="003348FE">
        <w:rPr>
          <w:rFonts w:asciiTheme="minorHAnsi" w:eastAsiaTheme="minorHAnsi" w:hAnsiTheme="minorHAnsi" w:cstheme="minorBidi"/>
          <w:color w:val="auto"/>
          <w:sz w:val="22"/>
          <w:szCs w:val="22"/>
          <w:lang w:val="en-GB" w:eastAsia="en-US"/>
        </w:rPr>
        <w:t xml:space="preserve">The CSC members will meet to decide which proposals will be invited </w:t>
      </w:r>
      <w:r w:rsidR="00CA5D0F" w:rsidRPr="003348FE">
        <w:rPr>
          <w:rFonts w:asciiTheme="minorHAnsi" w:eastAsiaTheme="minorHAnsi" w:hAnsiTheme="minorHAnsi" w:cstheme="minorBidi"/>
          <w:color w:val="auto"/>
          <w:sz w:val="22"/>
          <w:szCs w:val="22"/>
          <w:lang w:val="en-GB" w:eastAsia="en-US"/>
        </w:rPr>
        <w:t>to submit a</w:t>
      </w:r>
      <w:r w:rsidRPr="003348FE">
        <w:rPr>
          <w:rFonts w:asciiTheme="minorHAnsi" w:eastAsiaTheme="minorHAnsi" w:hAnsiTheme="minorHAnsi" w:cstheme="minorBidi"/>
          <w:color w:val="auto"/>
          <w:sz w:val="22"/>
          <w:szCs w:val="22"/>
          <w:lang w:val="en-GB" w:eastAsia="en-US"/>
        </w:rPr>
        <w:t xml:space="preserve"> full proposal based on the reviewers’ recommendations and to ensure a reasonable balance of requested and available national/regional budgets. </w:t>
      </w:r>
      <w:r w:rsidR="00A53196" w:rsidRPr="003348FE">
        <w:rPr>
          <w:rFonts w:asciiTheme="minorHAnsi" w:eastAsiaTheme="minorHAnsi" w:hAnsiTheme="minorHAnsi" w:cstheme="minorBidi"/>
          <w:color w:val="auto"/>
          <w:sz w:val="22"/>
          <w:szCs w:val="22"/>
          <w:lang w:val="en-GB" w:eastAsia="en-US"/>
        </w:rPr>
        <w:t>Pre-proposals which do not pass this assessment will not be considered for</w:t>
      </w:r>
      <w:r w:rsidR="00A53196">
        <w:rPr>
          <w:rFonts w:asciiTheme="minorHAnsi" w:eastAsiaTheme="minorHAnsi" w:hAnsiTheme="minorHAnsi" w:cstheme="minorBidi"/>
          <w:color w:val="auto"/>
          <w:sz w:val="22"/>
          <w:szCs w:val="22"/>
          <w:lang w:val="en-GB" w:eastAsia="en-US"/>
        </w:rPr>
        <w:t xml:space="preserve"> the</w:t>
      </w:r>
      <w:r w:rsidR="00A53196" w:rsidRPr="003348FE">
        <w:rPr>
          <w:rFonts w:asciiTheme="minorHAnsi" w:eastAsiaTheme="minorHAnsi" w:hAnsiTheme="minorHAnsi" w:cstheme="minorBidi"/>
          <w:color w:val="auto"/>
          <w:sz w:val="22"/>
          <w:szCs w:val="22"/>
          <w:lang w:val="en-GB" w:eastAsia="en-US"/>
        </w:rPr>
        <w:t xml:space="preserve"> full proposal stage.</w:t>
      </w:r>
    </w:p>
    <w:p w14:paraId="29FDF510" w14:textId="4AB6791A" w:rsidR="00D02787" w:rsidRPr="003348FE" w:rsidRDefault="00D02787" w:rsidP="00D02787">
      <w:pPr>
        <w:pStyle w:val="Titre3"/>
        <w:rPr>
          <w:lang w:val="en-GB"/>
        </w:rPr>
      </w:pPr>
      <w:bookmarkStart w:id="19" w:name="_Toc121313512"/>
      <w:r w:rsidRPr="003348FE">
        <w:rPr>
          <w:lang w:val="en-GB"/>
        </w:rPr>
        <w:t>Formal check and evaluation of full proposals.</w:t>
      </w:r>
      <w:bookmarkEnd w:id="19"/>
      <w:r w:rsidRPr="003348FE">
        <w:rPr>
          <w:lang w:val="en-GB"/>
        </w:rPr>
        <w:t xml:space="preserve"> </w:t>
      </w:r>
    </w:p>
    <w:p w14:paraId="0EAF3484" w14:textId="099FCCB3" w:rsidR="00D02787" w:rsidRPr="003348FE" w:rsidRDefault="00D02787" w:rsidP="00D02787">
      <w:pPr>
        <w:autoSpaceDE w:val="0"/>
        <w:autoSpaceDN w:val="0"/>
        <w:adjustRightInd w:val="0"/>
        <w:spacing w:after="120" w:line="276" w:lineRule="auto"/>
        <w:rPr>
          <w:lang w:val="en-GB"/>
        </w:rPr>
      </w:pPr>
      <w:r w:rsidRPr="003348FE">
        <w:rPr>
          <w:lang w:val="en-GB"/>
        </w:rPr>
        <w:t>The JCS will check the full proposals to ensure that they meet the call’s formal criteria and have not changed substantially from the respective pre-proposals before sending them to the reviewers. Any fundamental change between pre- and full proposals</w:t>
      </w:r>
      <w:r w:rsidR="00E93FD9">
        <w:rPr>
          <w:lang w:val="en-GB"/>
        </w:rPr>
        <w:t>, e.g.</w:t>
      </w:r>
      <w:r w:rsidRPr="003348FE">
        <w:rPr>
          <w:lang w:val="en-GB"/>
        </w:rPr>
        <w:t xml:space="preserve"> concerning the composition of the consortium, </w:t>
      </w:r>
      <w:r w:rsidR="00E93FD9">
        <w:rPr>
          <w:lang w:val="en-GB"/>
        </w:rPr>
        <w:t xml:space="preserve">the </w:t>
      </w:r>
      <w:r w:rsidRPr="003348FE">
        <w:rPr>
          <w:lang w:val="en-GB"/>
        </w:rPr>
        <w:t>objectives of the project or</w:t>
      </w:r>
      <w:r w:rsidR="00E93FD9">
        <w:rPr>
          <w:lang w:val="en-GB"/>
        </w:rPr>
        <w:t xml:space="preserve"> the</w:t>
      </w:r>
      <w:r w:rsidRPr="003348FE">
        <w:rPr>
          <w:lang w:val="en-GB"/>
        </w:rPr>
        <w:t xml:space="preserve"> requested budget must be communicated to the JCS and to the national/regional</w:t>
      </w:r>
      <w:r w:rsidR="00E93FD9">
        <w:rPr>
          <w:lang w:val="en-GB"/>
        </w:rPr>
        <w:t xml:space="preserve"> involved</w:t>
      </w:r>
      <w:r w:rsidRPr="003348FE">
        <w:rPr>
          <w:lang w:val="en-GB"/>
        </w:rPr>
        <w:t xml:space="preserve"> funding organisations. In exceptional cases, these changes may be admitted if detailed justification is provided </w:t>
      </w:r>
      <w:r w:rsidRPr="003348FE">
        <w:rPr>
          <w:u w:val="single"/>
          <w:lang w:val="en-GB"/>
        </w:rPr>
        <w:t>and</w:t>
      </w:r>
      <w:r w:rsidRPr="003348FE">
        <w:rPr>
          <w:lang w:val="en-GB"/>
        </w:rPr>
        <w:t xml:space="preserve"> if they are accepted by CSC. </w:t>
      </w:r>
    </w:p>
    <w:p w14:paraId="727E6D4A" w14:textId="5BB864E4" w:rsidR="00D02787" w:rsidRPr="003348FE" w:rsidRDefault="00D02787" w:rsidP="00A71CAC">
      <w:pPr>
        <w:autoSpaceDE w:val="0"/>
        <w:autoSpaceDN w:val="0"/>
        <w:adjustRightInd w:val="0"/>
        <w:spacing w:after="120" w:line="276" w:lineRule="auto"/>
        <w:rPr>
          <w:lang w:val="en-GB"/>
        </w:rPr>
      </w:pPr>
      <w:r w:rsidRPr="003348FE">
        <w:rPr>
          <w:lang w:val="en-GB"/>
        </w:rPr>
        <w:t xml:space="preserve">Each full proposal will be allocated to three reviewers. The reviewers will perform the assessment of the full proposal and complete a written evaluation form with scores and comments for each criterion (see evaluation criteria below). </w:t>
      </w:r>
      <w:r w:rsidR="00272BD7">
        <w:rPr>
          <w:lang w:val="en-GB"/>
        </w:rPr>
        <w:t>During</w:t>
      </w:r>
      <w:r w:rsidRPr="003348FE">
        <w:rPr>
          <w:lang w:val="en-GB"/>
        </w:rPr>
        <w:t xml:space="preserve"> a</w:t>
      </w:r>
      <w:r w:rsidR="000A41FD" w:rsidRPr="003348FE">
        <w:rPr>
          <w:lang w:val="en-GB"/>
        </w:rPr>
        <w:t xml:space="preserve"> </w:t>
      </w:r>
      <w:r w:rsidR="00CD1428" w:rsidRPr="003348FE">
        <w:rPr>
          <w:lang w:val="en-GB"/>
        </w:rPr>
        <w:t>P</w:t>
      </w:r>
      <w:r w:rsidR="000A41FD" w:rsidRPr="003348FE">
        <w:rPr>
          <w:lang w:val="en-GB"/>
        </w:rPr>
        <w:t xml:space="preserve">eer </w:t>
      </w:r>
      <w:r w:rsidR="00CD1428" w:rsidRPr="003348FE">
        <w:rPr>
          <w:lang w:val="en-GB"/>
        </w:rPr>
        <w:t>R</w:t>
      </w:r>
      <w:r w:rsidR="000A41FD" w:rsidRPr="003348FE">
        <w:rPr>
          <w:lang w:val="en-GB"/>
        </w:rPr>
        <w:t>eview</w:t>
      </w:r>
      <w:r w:rsidRPr="003348FE">
        <w:rPr>
          <w:lang w:val="en-GB"/>
        </w:rPr>
        <w:t xml:space="preserve"> </w:t>
      </w:r>
      <w:r w:rsidR="00CD1428" w:rsidRPr="003348FE">
        <w:rPr>
          <w:lang w:val="en-GB"/>
        </w:rPr>
        <w:t>P</w:t>
      </w:r>
      <w:r w:rsidRPr="003348FE">
        <w:rPr>
          <w:lang w:val="en-GB"/>
        </w:rPr>
        <w:t>anel</w:t>
      </w:r>
      <w:r w:rsidR="000A41FD" w:rsidRPr="003348FE">
        <w:rPr>
          <w:lang w:val="en-GB"/>
        </w:rPr>
        <w:t xml:space="preserve"> (PRP)</w:t>
      </w:r>
      <w:r w:rsidR="00272BD7">
        <w:rPr>
          <w:lang w:val="en-GB"/>
        </w:rPr>
        <w:t xml:space="preserve"> meeting,</w:t>
      </w:r>
      <w:r w:rsidRPr="003348FE">
        <w:rPr>
          <w:lang w:val="en-GB"/>
        </w:rPr>
        <w:t xml:space="preserve"> </w:t>
      </w:r>
      <w:r w:rsidR="0089775F" w:rsidRPr="003348FE">
        <w:rPr>
          <w:lang w:val="en-GB"/>
        </w:rPr>
        <w:t xml:space="preserve">the reviewers will </w:t>
      </w:r>
      <w:r w:rsidRPr="003348FE">
        <w:rPr>
          <w:lang w:val="en-GB"/>
        </w:rPr>
        <w:t>discuss all proposals and produce a ranking list</w:t>
      </w:r>
      <w:r w:rsidR="00E93FD9">
        <w:rPr>
          <w:lang w:val="en-GB"/>
        </w:rPr>
        <w:t xml:space="preserve"> </w:t>
      </w:r>
      <w:r w:rsidR="00E93FD9" w:rsidRPr="00A33391">
        <w:rPr>
          <w:lang w:val="en-GB"/>
        </w:rPr>
        <w:t>of proposals recommended for funding</w:t>
      </w:r>
      <w:r w:rsidRPr="003348FE">
        <w:rPr>
          <w:lang w:val="en-GB"/>
        </w:rPr>
        <w:t xml:space="preserve">. </w:t>
      </w:r>
    </w:p>
    <w:p w14:paraId="773398B4" w14:textId="7369EB2A" w:rsidR="00D02787" w:rsidRDefault="00D02787" w:rsidP="00A71CAC">
      <w:pPr>
        <w:autoSpaceDE w:val="0"/>
        <w:autoSpaceDN w:val="0"/>
        <w:adjustRightInd w:val="0"/>
        <w:spacing w:after="120" w:line="276" w:lineRule="auto"/>
        <w:rPr>
          <w:lang w:val="en-GB"/>
        </w:rPr>
      </w:pPr>
      <w:r w:rsidRPr="003348FE">
        <w:rPr>
          <w:lang w:val="en-GB"/>
        </w:rPr>
        <w:t>Before the PRP members meet</w:t>
      </w:r>
      <w:r w:rsidRPr="003348FE">
        <w:rPr>
          <w:lang w:val="en-US"/>
        </w:rPr>
        <w:t xml:space="preserve"> </w:t>
      </w:r>
      <w:r w:rsidRPr="003348FE">
        <w:rPr>
          <w:lang w:val="en-GB"/>
        </w:rPr>
        <w:t xml:space="preserve">to discuss each </w:t>
      </w:r>
      <w:r w:rsidRPr="003348FE">
        <w:rPr>
          <w:b/>
          <w:lang w:val="en-GB"/>
        </w:rPr>
        <w:t>full proposal</w:t>
      </w:r>
      <w:r w:rsidRPr="003348FE">
        <w:rPr>
          <w:lang w:val="en-GB"/>
        </w:rPr>
        <w:t xml:space="preserve"> in a PRP meeting, each coordinator is provided with the opportunity of </w:t>
      </w:r>
      <w:r w:rsidR="003E0A9C" w:rsidRPr="003348FE">
        <w:rPr>
          <w:lang w:val="en-GB"/>
        </w:rPr>
        <w:t>getting acquainted with</w:t>
      </w:r>
      <w:r w:rsidRPr="003348FE">
        <w:rPr>
          <w:lang w:val="en-GB"/>
        </w:rPr>
        <w:t xml:space="preserve"> the assessments and commenting on the arguments and evaluations of the reviewers</w:t>
      </w:r>
      <w:r w:rsidR="007B6D9D" w:rsidRPr="003348FE">
        <w:rPr>
          <w:lang w:val="en-GB"/>
        </w:rPr>
        <w:t xml:space="preserve"> </w:t>
      </w:r>
      <w:r w:rsidR="00582461" w:rsidRPr="003348FE">
        <w:rPr>
          <w:lang w:val="en-GB"/>
        </w:rPr>
        <w:t>(see section</w:t>
      </w:r>
      <w:r w:rsidR="00B26F02">
        <w:rPr>
          <w:lang w:val="en-GB"/>
        </w:rPr>
        <w:t xml:space="preserve"> </w:t>
      </w:r>
      <w:r w:rsidR="007B6D9D" w:rsidRPr="003348FE">
        <w:rPr>
          <w:lang w:val="en-GB"/>
        </w:rPr>
        <w:t>“Rebuttal”</w:t>
      </w:r>
      <w:r w:rsidR="00582461" w:rsidRPr="003348FE">
        <w:rPr>
          <w:lang w:val="en-GB"/>
        </w:rPr>
        <w:t>)</w:t>
      </w:r>
      <w:r w:rsidRPr="003348FE">
        <w:rPr>
          <w:lang w:val="en-GB"/>
        </w:rPr>
        <w:t>.</w:t>
      </w:r>
      <w:r w:rsidRPr="007B6D9D">
        <w:rPr>
          <w:lang w:val="en-GB"/>
        </w:rPr>
        <w:t xml:space="preserve"> </w:t>
      </w:r>
    </w:p>
    <w:p w14:paraId="416FA956" w14:textId="77777777" w:rsidR="001734A5" w:rsidRDefault="001734A5" w:rsidP="00A71CAC">
      <w:pPr>
        <w:autoSpaceDE w:val="0"/>
        <w:autoSpaceDN w:val="0"/>
        <w:adjustRightInd w:val="0"/>
        <w:spacing w:after="120" w:line="276" w:lineRule="auto"/>
        <w:rPr>
          <w:lang w:val="en-GB"/>
        </w:rPr>
      </w:pPr>
    </w:p>
    <w:p w14:paraId="211414C3" w14:textId="583227DC" w:rsidR="004D36CC" w:rsidRDefault="004D36CC" w:rsidP="00533AD9">
      <w:pPr>
        <w:pStyle w:val="Titre2"/>
      </w:pPr>
      <w:bookmarkStart w:id="20" w:name="_Toc121313513"/>
      <w:r>
        <w:t>Evaluation Criteria</w:t>
      </w:r>
      <w:bookmarkEnd w:id="20"/>
      <w:r>
        <w:t xml:space="preserve"> </w:t>
      </w:r>
    </w:p>
    <w:p w14:paraId="6B77A8CD" w14:textId="77777777" w:rsidR="002C5A86" w:rsidRPr="002C5A86" w:rsidRDefault="002C5A86" w:rsidP="002C5A86">
      <w:pPr>
        <w:spacing w:line="276" w:lineRule="auto"/>
        <w:rPr>
          <w:rFonts w:cs="Arial"/>
          <w:b/>
          <w:lang w:val="en-US"/>
        </w:rPr>
      </w:pPr>
      <w:r w:rsidRPr="002C5A86">
        <w:rPr>
          <w:rFonts w:cs="Arial"/>
          <w:b/>
          <w:lang w:val="en-US"/>
        </w:rPr>
        <w:t xml:space="preserve">1. Excellence </w:t>
      </w:r>
    </w:p>
    <w:p w14:paraId="6893AAF2" w14:textId="77777777" w:rsidR="002C5A86" w:rsidRPr="002C5A86" w:rsidRDefault="002C5A86" w:rsidP="00A90F9C">
      <w:pPr>
        <w:spacing w:after="0" w:line="276" w:lineRule="auto"/>
        <w:rPr>
          <w:rFonts w:cs="Arial"/>
          <w:bCs/>
          <w:lang w:val="en-US"/>
        </w:rPr>
      </w:pPr>
      <w:r w:rsidRPr="002C5A86">
        <w:rPr>
          <w:rFonts w:cs="Arial"/>
          <w:bCs/>
          <w:lang w:val="en-US"/>
        </w:rPr>
        <w:t>a.</w:t>
      </w:r>
      <w:r w:rsidRPr="002C5A86">
        <w:rPr>
          <w:rFonts w:cs="Arial"/>
          <w:bCs/>
          <w:lang w:val="en-US"/>
        </w:rPr>
        <w:tab/>
        <w:t>Scientific quality of the proposal:</w:t>
      </w:r>
    </w:p>
    <w:p w14:paraId="0411E41A" w14:textId="14A067D9" w:rsidR="002C5A86" w:rsidRPr="00A90F9C" w:rsidRDefault="002C5A86" w:rsidP="00F51872">
      <w:pPr>
        <w:pStyle w:val="Paragraphedeliste"/>
        <w:numPr>
          <w:ilvl w:val="0"/>
          <w:numId w:val="10"/>
        </w:numPr>
        <w:spacing w:after="0" w:line="276" w:lineRule="auto"/>
        <w:rPr>
          <w:rFonts w:cs="Arial"/>
          <w:bCs/>
          <w:lang w:val="en-US"/>
        </w:rPr>
      </w:pPr>
      <w:r w:rsidRPr="00A90F9C">
        <w:rPr>
          <w:rFonts w:cs="Arial"/>
          <w:bCs/>
          <w:lang w:val="en-US"/>
        </w:rPr>
        <w:t>Significance of the research question</w:t>
      </w:r>
      <w:r w:rsidR="0090771D">
        <w:rPr>
          <w:rFonts w:cs="Arial"/>
          <w:bCs/>
          <w:lang w:val="en-US"/>
        </w:rPr>
        <w:t>,</w:t>
      </w:r>
    </w:p>
    <w:p w14:paraId="3D687949" w14:textId="2AABFE86" w:rsidR="002C5A86" w:rsidRPr="00A90F9C" w:rsidRDefault="002C5A86" w:rsidP="00F51872">
      <w:pPr>
        <w:pStyle w:val="Paragraphedeliste"/>
        <w:numPr>
          <w:ilvl w:val="0"/>
          <w:numId w:val="10"/>
        </w:numPr>
        <w:spacing w:after="0" w:line="276" w:lineRule="auto"/>
        <w:rPr>
          <w:rFonts w:cs="Arial"/>
          <w:bCs/>
          <w:lang w:val="en-US"/>
        </w:rPr>
      </w:pPr>
      <w:r w:rsidRPr="00A90F9C">
        <w:rPr>
          <w:rFonts w:cs="Arial"/>
          <w:bCs/>
          <w:lang w:val="en-US"/>
        </w:rPr>
        <w:t>Clarity and relevance of the objectives</w:t>
      </w:r>
      <w:r w:rsidR="0090771D">
        <w:rPr>
          <w:rFonts w:cs="Arial"/>
          <w:bCs/>
          <w:lang w:val="en-US"/>
        </w:rPr>
        <w:t>,</w:t>
      </w:r>
    </w:p>
    <w:p w14:paraId="6C01B611" w14:textId="5546B7A5" w:rsidR="002C5A86" w:rsidRPr="00A90F9C" w:rsidRDefault="002C5A86" w:rsidP="00F51872">
      <w:pPr>
        <w:pStyle w:val="Paragraphedeliste"/>
        <w:numPr>
          <w:ilvl w:val="0"/>
          <w:numId w:val="10"/>
        </w:numPr>
        <w:spacing w:after="0" w:line="276" w:lineRule="auto"/>
        <w:rPr>
          <w:rFonts w:cs="Arial"/>
          <w:bCs/>
          <w:lang w:val="en-US"/>
        </w:rPr>
      </w:pPr>
      <w:r w:rsidRPr="00A90F9C">
        <w:rPr>
          <w:rFonts w:cs="Arial"/>
          <w:bCs/>
          <w:lang w:val="en-US"/>
        </w:rPr>
        <w:t xml:space="preserve">Credibility and clarity of the proposed approach and methodology (including power calculations, </w:t>
      </w:r>
      <w:proofErr w:type="spellStart"/>
      <w:r w:rsidRPr="00A90F9C">
        <w:rPr>
          <w:rFonts w:cs="Arial"/>
          <w:bCs/>
          <w:lang w:val="en-US"/>
        </w:rPr>
        <w:t>randomisation</w:t>
      </w:r>
      <w:proofErr w:type="spellEnd"/>
      <w:r w:rsidRPr="00A90F9C">
        <w:rPr>
          <w:rFonts w:cs="Arial"/>
          <w:bCs/>
          <w:lang w:val="en-US"/>
        </w:rPr>
        <w:t>, blinding and bias</w:t>
      </w:r>
      <w:r w:rsidR="00E26F37">
        <w:rPr>
          <w:rFonts w:cs="Arial"/>
          <w:bCs/>
          <w:lang w:val="en-US"/>
        </w:rPr>
        <w:t>,</w:t>
      </w:r>
      <w:r w:rsidR="0090771D">
        <w:rPr>
          <w:rFonts w:cs="Arial"/>
          <w:bCs/>
          <w:lang w:val="en-US"/>
        </w:rPr>
        <w:t xml:space="preserve"> </w:t>
      </w:r>
      <w:r w:rsidRPr="00A90F9C">
        <w:rPr>
          <w:rFonts w:cs="Arial"/>
          <w:bCs/>
          <w:lang w:val="en-US"/>
        </w:rPr>
        <w:t>target group(s) studied</w:t>
      </w:r>
      <w:r w:rsidR="00E26F37">
        <w:rPr>
          <w:rFonts w:cs="Arial"/>
          <w:bCs/>
          <w:lang w:val="en-US"/>
        </w:rPr>
        <w:t>, as well as approach to responsible research and innovation</w:t>
      </w:r>
      <w:r w:rsidRPr="00A90F9C">
        <w:rPr>
          <w:rFonts w:cs="Arial"/>
          <w:bCs/>
          <w:lang w:val="en-US"/>
        </w:rPr>
        <w:t>)</w:t>
      </w:r>
      <w:r w:rsidR="0090771D">
        <w:rPr>
          <w:rFonts w:cs="Arial"/>
          <w:bCs/>
          <w:lang w:val="en-US"/>
        </w:rPr>
        <w:t>,</w:t>
      </w:r>
    </w:p>
    <w:p w14:paraId="18B28E22" w14:textId="40158B61" w:rsidR="002C5A86" w:rsidRPr="00A90F9C" w:rsidRDefault="002C5A86" w:rsidP="00F51872">
      <w:pPr>
        <w:pStyle w:val="Paragraphedeliste"/>
        <w:numPr>
          <w:ilvl w:val="0"/>
          <w:numId w:val="10"/>
        </w:numPr>
        <w:spacing w:after="0" w:line="276" w:lineRule="auto"/>
        <w:rPr>
          <w:rFonts w:cs="Arial"/>
          <w:bCs/>
          <w:lang w:val="en-US"/>
        </w:rPr>
      </w:pPr>
      <w:r w:rsidRPr="00A90F9C">
        <w:rPr>
          <w:rFonts w:cs="Arial"/>
          <w:bCs/>
          <w:lang w:val="en-US"/>
        </w:rPr>
        <w:t>Expected progress beyond the state-of-the-art, clearly demonstrating an innovation potential</w:t>
      </w:r>
      <w:r w:rsidR="0090771D">
        <w:rPr>
          <w:rFonts w:cs="Arial"/>
          <w:bCs/>
          <w:lang w:val="en-US"/>
        </w:rPr>
        <w:t>,</w:t>
      </w:r>
    </w:p>
    <w:p w14:paraId="15036DD2" w14:textId="42FA62E1" w:rsidR="002C5A86" w:rsidRPr="00A90F9C" w:rsidRDefault="002C5A86" w:rsidP="00F51872">
      <w:pPr>
        <w:pStyle w:val="Paragraphedeliste"/>
        <w:numPr>
          <w:ilvl w:val="0"/>
          <w:numId w:val="10"/>
        </w:numPr>
        <w:spacing w:after="120" w:line="276" w:lineRule="auto"/>
        <w:rPr>
          <w:rFonts w:cs="Arial"/>
          <w:bCs/>
          <w:lang w:val="en-US"/>
        </w:rPr>
      </w:pPr>
      <w:r w:rsidRPr="00A90F9C">
        <w:rPr>
          <w:rFonts w:cs="Arial"/>
          <w:bCs/>
          <w:lang w:val="en-US"/>
        </w:rPr>
        <w:t>Quality of the project consortium: international competitiveness of participants in the field(s), previous work and specific expertise of the participants, complementarity of the participants, benefit of the transnational collaboration.</w:t>
      </w:r>
    </w:p>
    <w:p w14:paraId="3F98BEFF" w14:textId="78DE2B55" w:rsidR="002C5A86" w:rsidRPr="002C5A86" w:rsidRDefault="002C5A86" w:rsidP="00A90F9C">
      <w:pPr>
        <w:spacing w:after="0" w:line="276" w:lineRule="auto"/>
        <w:rPr>
          <w:rFonts w:cs="Arial"/>
          <w:bCs/>
          <w:lang w:val="en-US"/>
        </w:rPr>
      </w:pPr>
      <w:r w:rsidRPr="002C5A86">
        <w:rPr>
          <w:rFonts w:cs="Arial"/>
          <w:bCs/>
          <w:lang w:val="en-US"/>
        </w:rPr>
        <w:t>b.</w:t>
      </w:r>
      <w:r w:rsidRPr="002C5A86">
        <w:rPr>
          <w:rFonts w:cs="Arial"/>
          <w:bCs/>
          <w:lang w:val="en-US"/>
        </w:rPr>
        <w:tab/>
        <w:t>Novelty and ambition (including translatability of the proposed research to human health)</w:t>
      </w:r>
      <w:r w:rsidR="00A90F9C">
        <w:rPr>
          <w:rFonts w:cs="Arial"/>
          <w:bCs/>
          <w:lang w:val="en-US"/>
        </w:rPr>
        <w:t>.</w:t>
      </w:r>
    </w:p>
    <w:p w14:paraId="0519E530" w14:textId="21A09A76" w:rsidR="002C5A86" w:rsidRDefault="002C5A86" w:rsidP="00A90F9C">
      <w:pPr>
        <w:spacing w:after="0" w:line="276" w:lineRule="auto"/>
        <w:rPr>
          <w:rFonts w:cs="Arial"/>
          <w:b/>
          <w:lang w:val="en-US"/>
        </w:rPr>
      </w:pPr>
    </w:p>
    <w:p w14:paraId="295274A4" w14:textId="77777777" w:rsidR="002036A1" w:rsidRPr="002C5A86" w:rsidRDefault="002036A1" w:rsidP="00A90F9C">
      <w:pPr>
        <w:spacing w:after="0" w:line="276" w:lineRule="auto"/>
        <w:rPr>
          <w:rFonts w:cs="Arial"/>
          <w:b/>
          <w:lang w:val="en-US"/>
        </w:rPr>
      </w:pPr>
    </w:p>
    <w:p w14:paraId="4D7A13D1" w14:textId="77777777" w:rsidR="002C5A86" w:rsidRPr="002C5A86" w:rsidRDefault="002C5A86" w:rsidP="00A90F9C">
      <w:pPr>
        <w:spacing w:after="0" w:line="276" w:lineRule="auto"/>
        <w:rPr>
          <w:rFonts w:cs="Arial"/>
          <w:b/>
          <w:lang w:val="en-US"/>
        </w:rPr>
      </w:pPr>
      <w:r w:rsidRPr="002C5A86">
        <w:rPr>
          <w:rFonts w:cs="Arial"/>
          <w:b/>
          <w:lang w:val="en-US"/>
        </w:rPr>
        <w:lastRenderedPageBreak/>
        <w:t>2. Impact</w:t>
      </w:r>
    </w:p>
    <w:p w14:paraId="5F57074D" w14:textId="74BB5952" w:rsidR="002C5A86" w:rsidRPr="002C5A86" w:rsidRDefault="002C5A86" w:rsidP="00A90F9C">
      <w:pPr>
        <w:spacing w:after="0" w:line="276" w:lineRule="auto"/>
        <w:ind w:firstLine="708"/>
        <w:rPr>
          <w:rFonts w:cs="Arial"/>
          <w:bCs/>
          <w:lang w:val="en-US"/>
        </w:rPr>
      </w:pPr>
      <w:r w:rsidRPr="002C5A86">
        <w:rPr>
          <w:rFonts w:cs="Arial"/>
          <w:bCs/>
          <w:lang w:val="en-US"/>
        </w:rPr>
        <w:t>a.</w:t>
      </w:r>
      <w:r w:rsidRPr="002C5A86">
        <w:rPr>
          <w:rFonts w:cs="Arial"/>
          <w:bCs/>
          <w:lang w:val="en-US"/>
        </w:rPr>
        <w:tab/>
        <w:t xml:space="preserve">Unmet public and societal need and potential impact of the expected </w:t>
      </w:r>
      <w:r w:rsidR="00A90F9C">
        <w:rPr>
          <w:rFonts w:cs="Arial"/>
          <w:bCs/>
          <w:lang w:val="en-US"/>
        </w:rPr>
        <w:t xml:space="preserve">research </w:t>
      </w:r>
      <w:r w:rsidRPr="002C5A86">
        <w:rPr>
          <w:rFonts w:cs="Arial"/>
          <w:bCs/>
          <w:lang w:val="en-US"/>
        </w:rPr>
        <w:t>results for future clinical, public health, and/or other socio-economic health relevant applications including patients’ needs and/or for industry (i.e. product development).</w:t>
      </w:r>
    </w:p>
    <w:p w14:paraId="28BFEEAA" w14:textId="77777777" w:rsidR="002C5A86" w:rsidRPr="002C5A86" w:rsidRDefault="002C5A86" w:rsidP="00A90F9C">
      <w:pPr>
        <w:spacing w:after="0" w:line="276" w:lineRule="auto"/>
        <w:ind w:firstLine="708"/>
        <w:rPr>
          <w:rFonts w:cs="Arial"/>
          <w:bCs/>
          <w:lang w:val="en-US"/>
        </w:rPr>
      </w:pPr>
      <w:r w:rsidRPr="002C5A86">
        <w:rPr>
          <w:rFonts w:cs="Arial"/>
          <w:bCs/>
          <w:lang w:val="en-US"/>
        </w:rPr>
        <w:t>b.</w:t>
      </w:r>
      <w:r w:rsidRPr="002C5A86">
        <w:rPr>
          <w:rFonts w:cs="Arial"/>
          <w:bCs/>
          <w:lang w:val="en-US"/>
        </w:rPr>
        <w:tab/>
        <w:t>Added-value of transnational collaboration and potential for fostering international network: gathering a critical mass of patients, sharing of resources (biological material, models, databases, etc.), harmonization of data, sharing of specific know-how and/or innovative technologies, etc.</w:t>
      </w:r>
    </w:p>
    <w:p w14:paraId="6633B37E" w14:textId="77777777" w:rsidR="002C5A86" w:rsidRPr="002C5A86" w:rsidRDefault="002C5A86" w:rsidP="00A90F9C">
      <w:pPr>
        <w:spacing w:after="0" w:line="276" w:lineRule="auto"/>
        <w:ind w:firstLine="708"/>
        <w:rPr>
          <w:rFonts w:cs="Arial"/>
          <w:bCs/>
          <w:lang w:val="en-US"/>
        </w:rPr>
      </w:pPr>
      <w:r w:rsidRPr="002C5A86">
        <w:rPr>
          <w:rFonts w:cs="Arial"/>
          <w:bCs/>
          <w:lang w:val="en-US"/>
        </w:rPr>
        <w:t>c.</w:t>
      </w:r>
      <w:r w:rsidRPr="002C5A86">
        <w:rPr>
          <w:rFonts w:cs="Arial"/>
          <w:bCs/>
          <w:lang w:val="en-US"/>
        </w:rPr>
        <w:tab/>
        <w:t>Projects with high potential of applicability at short/medium term: expected time for market and transfer to patient towards clinical and public health applications, pharmaceutical/health device applications, other industrial applications including market and end user’s scenario, quality of dissemination, exploitation and business plan. (when appropriate/applicable).</w:t>
      </w:r>
    </w:p>
    <w:p w14:paraId="6879CA67" w14:textId="77777777" w:rsidR="002C5A86" w:rsidRPr="002C5A86" w:rsidRDefault="002C5A86" w:rsidP="00A90F9C">
      <w:pPr>
        <w:spacing w:after="0" w:line="276" w:lineRule="auto"/>
        <w:ind w:firstLine="708"/>
        <w:rPr>
          <w:rFonts w:cs="Arial"/>
          <w:bCs/>
          <w:lang w:val="en-US"/>
        </w:rPr>
      </w:pPr>
      <w:r w:rsidRPr="002C5A86">
        <w:rPr>
          <w:rFonts w:cs="Arial"/>
          <w:bCs/>
          <w:lang w:val="en-US"/>
        </w:rPr>
        <w:t>d.</w:t>
      </w:r>
      <w:r w:rsidRPr="002C5A86">
        <w:rPr>
          <w:rFonts w:cs="Arial"/>
          <w:bCs/>
          <w:lang w:val="en-US"/>
        </w:rPr>
        <w:tab/>
        <w:t>Participation/engagement with end-users such as patients, industry, clinicians (when appropriate/applicable).</w:t>
      </w:r>
    </w:p>
    <w:p w14:paraId="2356C542" w14:textId="77777777" w:rsidR="002C5A86" w:rsidRPr="002C5A86" w:rsidRDefault="002C5A86" w:rsidP="00A90F9C">
      <w:pPr>
        <w:spacing w:after="120" w:line="276" w:lineRule="auto"/>
        <w:ind w:firstLine="708"/>
        <w:rPr>
          <w:rFonts w:cs="Arial"/>
          <w:bCs/>
          <w:lang w:val="en-US"/>
        </w:rPr>
      </w:pPr>
      <w:r w:rsidRPr="002C5A86">
        <w:rPr>
          <w:rFonts w:cs="Arial"/>
          <w:bCs/>
          <w:lang w:val="en-US"/>
        </w:rPr>
        <w:t>e.</w:t>
      </w:r>
      <w:r w:rsidRPr="002C5A86">
        <w:rPr>
          <w:rFonts w:cs="Arial"/>
          <w:bCs/>
          <w:lang w:val="en-US"/>
        </w:rPr>
        <w:tab/>
        <w:t>Effectiveness of the proposed measures to exploit and disseminate the project results (including management of intellectual property rights), to communicate the project results in a tailored manner to the different audiences (e.g. policy makers, industry, patients), and to manage research data where relevant.</w:t>
      </w:r>
    </w:p>
    <w:p w14:paraId="1B0045C2" w14:textId="77777777" w:rsidR="002C5A86" w:rsidRPr="00A90F9C" w:rsidRDefault="002C5A86" w:rsidP="00A90F9C">
      <w:pPr>
        <w:spacing w:after="0" w:line="276" w:lineRule="auto"/>
        <w:rPr>
          <w:rFonts w:cs="Arial"/>
          <w:bCs/>
          <w:i/>
          <w:iCs/>
          <w:lang w:val="en-US"/>
        </w:rPr>
      </w:pPr>
      <w:r w:rsidRPr="00A90F9C">
        <w:rPr>
          <w:rFonts w:cs="Arial"/>
          <w:bCs/>
          <w:i/>
          <w:iCs/>
          <w:lang w:val="en-US"/>
        </w:rPr>
        <w:t>Sub-criterion 2e will be evaluated at the full proposal evaluation stage.</w:t>
      </w:r>
    </w:p>
    <w:p w14:paraId="7480DA3F" w14:textId="77777777" w:rsidR="002C5A86" w:rsidRPr="002C5A86" w:rsidRDefault="002C5A86" w:rsidP="00A90F9C">
      <w:pPr>
        <w:spacing w:after="0" w:line="276" w:lineRule="auto"/>
        <w:rPr>
          <w:rFonts w:cs="Arial"/>
          <w:b/>
          <w:lang w:val="en-US"/>
        </w:rPr>
      </w:pPr>
    </w:p>
    <w:p w14:paraId="0E419AA0" w14:textId="77777777" w:rsidR="002C5A86" w:rsidRPr="002C5A86" w:rsidRDefault="002C5A86" w:rsidP="00A90F9C">
      <w:pPr>
        <w:spacing w:after="0" w:line="276" w:lineRule="auto"/>
        <w:rPr>
          <w:rFonts w:cs="Arial"/>
          <w:b/>
          <w:lang w:val="en-US"/>
        </w:rPr>
      </w:pPr>
      <w:r w:rsidRPr="002C5A86">
        <w:rPr>
          <w:rFonts w:cs="Arial"/>
          <w:b/>
          <w:lang w:val="en-US"/>
        </w:rPr>
        <w:t>3. Quality and efficiency of the implementation</w:t>
      </w:r>
    </w:p>
    <w:p w14:paraId="05D5A9CB" w14:textId="77777777" w:rsidR="002C5A86" w:rsidRPr="002C5A86" w:rsidRDefault="002C5A86" w:rsidP="00A90F9C">
      <w:pPr>
        <w:spacing w:after="0" w:line="276" w:lineRule="auto"/>
        <w:ind w:firstLine="708"/>
        <w:rPr>
          <w:rFonts w:cs="Arial"/>
          <w:bCs/>
          <w:lang w:val="en-US"/>
        </w:rPr>
      </w:pPr>
      <w:r w:rsidRPr="002C5A86">
        <w:rPr>
          <w:rFonts w:cs="Arial"/>
          <w:bCs/>
          <w:lang w:val="en-US"/>
        </w:rPr>
        <w:t>a.</w:t>
      </w:r>
      <w:r w:rsidRPr="002C5A86">
        <w:rPr>
          <w:rFonts w:cs="Arial"/>
          <w:bCs/>
          <w:lang w:val="en-US"/>
        </w:rPr>
        <w:tab/>
        <w:t>Feasibility of proposal and likelihood of successful completion of proposed research.</w:t>
      </w:r>
    </w:p>
    <w:p w14:paraId="70DF9707" w14:textId="77777777" w:rsidR="002C5A86" w:rsidRPr="002C5A86" w:rsidRDefault="002C5A86" w:rsidP="00A90F9C">
      <w:pPr>
        <w:spacing w:after="0" w:line="276" w:lineRule="auto"/>
        <w:ind w:firstLine="708"/>
        <w:rPr>
          <w:rFonts w:cs="Arial"/>
          <w:bCs/>
          <w:lang w:val="en-US"/>
        </w:rPr>
      </w:pPr>
      <w:r w:rsidRPr="002C5A86">
        <w:rPr>
          <w:rFonts w:cs="Arial"/>
          <w:bCs/>
          <w:lang w:val="en-US"/>
        </w:rPr>
        <w:t>b.</w:t>
      </w:r>
      <w:r w:rsidRPr="002C5A86">
        <w:rPr>
          <w:rFonts w:cs="Arial"/>
          <w:bCs/>
          <w:lang w:val="en-US"/>
        </w:rPr>
        <w:tab/>
        <w:t>Coherence and effectiveness of the work plan (including appropriateness of the allocation of tasks, resources and timeframe).</w:t>
      </w:r>
    </w:p>
    <w:p w14:paraId="4CB1CFEB" w14:textId="77777777" w:rsidR="002C5A86" w:rsidRPr="002C5A86" w:rsidRDefault="002C5A86" w:rsidP="00A90F9C">
      <w:pPr>
        <w:spacing w:after="0" w:line="276" w:lineRule="auto"/>
        <w:ind w:firstLine="708"/>
        <w:rPr>
          <w:rFonts w:cs="Arial"/>
          <w:bCs/>
          <w:lang w:val="en-US"/>
        </w:rPr>
      </w:pPr>
      <w:r w:rsidRPr="002C5A86">
        <w:rPr>
          <w:rFonts w:cs="Arial"/>
          <w:bCs/>
          <w:lang w:val="en-US"/>
        </w:rPr>
        <w:t>c.</w:t>
      </w:r>
      <w:r w:rsidRPr="002C5A86">
        <w:rPr>
          <w:rFonts w:cs="Arial"/>
          <w:bCs/>
          <w:lang w:val="en-US"/>
        </w:rPr>
        <w:tab/>
        <w:t>Use of existing biobanks and existing cohorts (when appropriate/applicable).</w:t>
      </w:r>
    </w:p>
    <w:p w14:paraId="5C824542" w14:textId="77777777" w:rsidR="002C5A86" w:rsidRPr="002C5A86" w:rsidRDefault="002C5A86" w:rsidP="00A90F9C">
      <w:pPr>
        <w:spacing w:after="0" w:line="276" w:lineRule="auto"/>
        <w:ind w:firstLine="708"/>
        <w:rPr>
          <w:rFonts w:cs="Arial"/>
          <w:bCs/>
          <w:lang w:val="en-US"/>
        </w:rPr>
      </w:pPr>
      <w:r w:rsidRPr="002C5A86">
        <w:rPr>
          <w:rFonts w:cs="Arial"/>
          <w:bCs/>
          <w:lang w:val="en-US"/>
        </w:rPr>
        <w:t>d.</w:t>
      </w:r>
      <w:r w:rsidRPr="002C5A86">
        <w:rPr>
          <w:rFonts w:cs="Arial"/>
          <w:bCs/>
          <w:lang w:val="en-US"/>
        </w:rPr>
        <w:tab/>
        <w:t xml:space="preserve">Adequacy of the budget: appropriate distribution of resources in relation to project activities, partner’s responsibilities and time frame. </w:t>
      </w:r>
    </w:p>
    <w:p w14:paraId="0CA7DB7B" w14:textId="77777777" w:rsidR="002C5A86" w:rsidRPr="002C5A86" w:rsidRDefault="002C5A86" w:rsidP="00A90F9C">
      <w:pPr>
        <w:spacing w:after="0" w:line="276" w:lineRule="auto"/>
        <w:ind w:firstLine="708"/>
        <w:rPr>
          <w:rFonts w:cs="Arial"/>
          <w:bCs/>
          <w:lang w:val="en-US"/>
        </w:rPr>
      </w:pPr>
      <w:r w:rsidRPr="002C5A86">
        <w:rPr>
          <w:rFonts w:cs="Arial"/>
          <w:bCs/>
          <w:lang w:val="en-US"/>
        </w:rPr>
        <w:t>e.</w:t>
      </w:r>
      <w:r w:rsidRPr="002C5A86">
        <w:rPr>
          <w:rFonts w:cs="Arial"/>
          <w:bCs/>
          <w:lang w:val="en-US"/>
        </w:rPr>
        <w:tab/>
        <w:t>Appropriateness of the management structures and procedures, including risk, innovation management and RRI and ethical considerations.</w:t>
      </w:r>
    </w:p>
    <w:p w14:paraId="1E9BC3BE" w14:textId="653D39C5" w:rsidR="002C5A86" w:rsidRDefault="002C5A86" w:rsidP="00A90F9C">
      <w:pPr>
        <w:spacing w:line="276" w:lineRule="auto"/>
        <w:ind w:firstLine="708"/>
        <w:rPr>
          <w:rFonts w:cs="Arial"/>
          <w:bCs/>
          <w:lang w:val="en-US"/>
        </w:rPr>
      </w:pPr>
      <w:r w:rsidRPr="002C5A86">
        <w:rPr>
          <w:rFonts w:cs="Arial"/>
          <w:bCs/>
          <w:lang w:val="en-US"/>
        </w:rPr>
        <w:t>f.</w:t>
      </w:r>
      <w:r w:rsidRPr="002C5A86">
        <w:rPr>
          <w:rFonts w:cs="Arial"/>
          <w:bCs/>
          <w:lang w:val="en-US"/>
        </w:rPr>
        <w:tab/>
        <w:t xml:space="preserve">Sustainability of the research capacities initiated by the project (e.g. FAIR data management, Open Science practices). Quality of the Intellectual Property management. </w:t>
      </w:r>
    </w:p>
    <w:p w14:paraId="58B1237E" w14:textId="42CE3AE8" w:rsidR="002C5A86" w:rsidRPr="00A90F9C" w:rsidRDefault="002C5A86" w:rsidP="00A90F9C">
      <w:pPr>
        <w:spacing w:line="276" w:lineRule="auto"/>
        <w:rPr>
          <w:rFonts w:cs="Arial"/>
          <w:bCs/>
          <w:i/>
          <w:iCs/>
          <w:lang w:val="en-US"/>
        </w:rPr>
      </w:pPr>
      <w:r w:rsidRPr="00A90F9C">
        <w:rPr>
          <w:rFonts w:cs="Arial"/>
          <w:bCs/>
          <w:i/>
          <w:iCs/>
          <w:lang w:val="en-US"/>
        </w:rPr>
        <w:t xml:space="preserve">Sub-criterion </w:t>
      </w:r>
      <w:r w:rsidR="00732CFD">
        <w:rPr>
          <w:rFonts w:cs="Arial"/>
          <w:bCs/>
          <w:i/>
          <w:iCs/>
          <w:lang w:val="en-US"/>
        </w:rPr>
        <w:t xml:space="preserve">3d, </w:t>
      </w:r>
      <w:r w:rsidRPr="00A90F9C">
        <w:rPr>
          <w:rFonts w:cs="Arial"/>
          <w:bCs/>
          <w:i/>
          <w:iCs/>
          <w:lang w:val="en-US"/>
        </w:rPr>
        <w:t>3e and 3f will be evaluated at the full proposal evaluation stage.</w:t>
      </w:r>
    </w:p>
    <w:p w14:paraId="19B0B58C" w14:textId="77777777" w:rsidR="001869B5" w:rsidRPr="001869B5" w:rsidRDefault="001869B5" w:rsidP="008C2864">
      <w:pPr>
        <w:spacing w:line="276" w:lineRule="auto"/>
        <w:rPr>
          <w:rFonts w:cs="Arial"/>
          <w:lang w:val="en-US"/>
        </w:rPr>
      </w:pPr>
      <w:bookmarkStart w:id="21" w:name="_Hlk119492560"/>
      <w:r w:rsidRPr="001869B5">
        <w:rPr>
          <w:rFonts w:cs="Arial"/>
          <w:b/>
          <w:lang w:val="en-US"/>
        </w:rPr>
        <w:t xml:space="preserve">Proposals not relevant to the call topic and objectives will not be funded, independently of their scientific quality. </w:t>
      </w:r>
      <w:r w:rsidRPr="001869B5">
        <w:rPr>
          <w:rFonts w:cs="Arial"/>
          <w:lang w:val="en-US"/>
        </w:rPr>
        <w:t xml:space="preserve">Evaluation scores will be awarded for the three main criteria. Each criterion will be scored out of five. </w:t>
      </w:r>
    </w:p>
    <w:bookmarkEnd w:id="21"/>
    <w:p w14:paraId="172FFEDD" w14:textId="77777777" w:rsidR="004D36CC" w:rsidRPr="004D36CC" w:rsidRDefault="004D36CC" w:rsidP="004D36CC">
      <w:pPr>
        <w:rPr>
          <w:lang w:val="en-GB"/>
        </w:rPr>
      </w:pPr>
    </w:p>
    <w:p w14:paraId="2D037E88" w14:textId="7A8296BF" w:rsidR="004D36CC" w:rsidRDefault="004D36CC" w:rsidP="00533AD9">
      <w:pPr>
        <w:pStyle w:val="Titre2"/>
      </w:pPr>
      <w:bookmarkStart w:id="22" w:name="_Toc121313514"/>
      <w:r>
        <w:t>Scoring system</w:t>
      </w:r>
      <w:bookmarkEnd w:id="22"/>
    </w:p>
    <w:p w14:paraId="726F0076" w14:textId="77777777" w:rsidR="004D36CC" w:rsidRDefault="004D36CC" w:rsidP="004D36CC">
      <w:pPr>
        <w:spacing w:line="240" w:lineRule="auto"/>
        <w:rPr>
          <w:rFonts w:cs="Arial"/>
          <w:lang w:val="en-US"/>
        </w:rPr>
      </w:pPr>
      <w:bookmarkStart w:id="23" w:name="_Hlk107493847"/>
      <w:r>
        <w:rPr>
          <w:rFonts w:cs="Arial"/>
          <w:b/>
          <w:bCs/>
          <w:lang w:val="en-US"/>
        </w:rPr>
        <w:t>5 = Excellent.</w:t>
      </w:r>
      <w:r>
        <w:rPr>
          <w:rFonts w:cs="Arial"/>
          <w:lang w:val="en-US"/>
        </w:rPr>
        <w:t xml:space="preserve"> The proposal successfully addresses all aspects of the criterion in question. </w:t>
      </w:r>
    </w:p>
    <w:p w14:paraId="2771A21C" w14:textId="77777777" w:rsidR="004D36CC" w:rsidRDefault="004D36CC" w:rsidP="004D36CC">
      <w:pPr>
        <w:spacing w:line="240" w:lineRule="auto"/>
        <w:rPr>
          <w:rFonts w:cs="Arial"/>
          <w:lang w:val="en-US"/>
        </w:rPr>
      </w:pPr>
      <w:r>
        <w:rPr>
          <w:rFonts w:cs="Arial"/>
          <w:b/>
          <w:bCs/>
          <w:lang w:val="en-US"/>
        </w:rPr>
        <w:t>4 = Very good.</w:t>
      </w:r>
      <w:r>
        <w:rPr>
          <w:rFonts w:cs="Arial"/>
          <w:lang w:val="en-US"/>
        </w:rPr>
        <w:t xml:space="preserve"> The proposal addresses the criterion very well, but small improvements are possible. </w:t>
      </w:r>
    </w:p>
    <w:p w14:paraId="4D64CDBC" w14:textId="59E43A87" w:rsidR="004D36CC" w:rsidRDefault="004D36CC" w:rsidP="004D36CC">
      <w:pPr>
        <w:spacing w:line="240" w:lineRule="auto"/>
        <w:rPr>
          <w:rFonts w:cs="Arial"/>
          <w:lang w:val="en-US"/>
        </w:rPr>
      </w:pPr>
      <w:r>
        <w:rPr>
          <w:rFonts w:cs="Arial"/>
          <w:b/>
          <w:bCs/>
          <w:lang w:val="en-US"/>
        </w:rPr>
        <w:t>3 = Good.</w:t>
      </w:r>
      <w:r>
        <w:rPr>
          <w:rFonts w:cs="Arial"/>
          <w:lang w:val="en-US"/>
        </w:rPr>
        <w:t xml:space="preserve"> The proposal addresses the criterion in question well</w:t>
      </w:r>
      <w:r w:rsidR="0085020E">
        <w:rPr>
          <w:rFonts w:cs="Arial"/>
          <w:lang w:val="en-US"/>
        </w:rPr>
        <w:t>,</w:t>
      </w:r>
      <w:r>
        <w:rPr>
          <w:rFonts w:cs="Arial"/>
          <w:lang w:val="en-US"/>
        </w:rPr>
        <w:t xml:space="preserve"> but certain improvements are necessary</w:t>
      </w:r>
    </w:p>
    <w:p w14:paraId="2F357CAA" w14:textId="77777777" w:rsidR="004D36CC" w:rsidRDefault="004D36CC" w:rsidP="004D36CC">
      <w:pPr>
        <w:spacing w:line="240" w:lineRule="auto"/>
        <w:rPr>
          <w:rFonts w:cs="Arial"/>
          <w:lang w:val="en-US"/>
        </w:rPr>
      </w:pPr>
      <w:r>
        <w:rPr>
          <w:rFonts w:cs="Arial"/>
          <w:b/>
          <w:bCs/>
          <w:lang w:val="en-US"/>
        </w:rPr>
        <w:lastRenderedPageBreak/>
        <w:t>2 = Fair.</w:t>
      </w:r>
      <w:r>
        <w:rPr>
          <w:rFonts w:cs="Arial"/>
          <w:lang w:val="en-US"/>
        </w:rPr>
        <w:t xml:space="preserve"> The proposal generally addresses the criterion, but there are significant weaknesses that need corrections. </w:t>
      </w:r>
    </w:p>
    <w:p w14:paraId="31FC57A8" w14:textId="77777777" w:rsidR="004D36CC" w:rsidRDefault="004D36CC" w:rsidP="004D36CC">
      <w:pPr>
        <w:spacing w:line="240" w:lineRule="auto"/>
        <w:rPr>
          <w:rFonts w:cs="Arial"/>
          <w:lang w:val="en-US"/>
        </w:rPr>
      </w:pPr>
      <w:r>
        <w:rPr>
          <w:rFonts w:cs="Arial"/>
          <w:b/>
          <w:bCs/>
          <w:lang w:val="en-US"/>
        </w:rPr>
        <w:t>1 = Poor.</w:t>
      </w:r>
      <w:r>
        <w:rPr>
          <w:rFonts w:cs="Arial"/>
          <w:lang w:val="en-US"/>
        </w:rPr>
        <w:t xml:space="preserve"> The proposal shows serious weaknesses in relation to the criterion in question. </w:t>
      </w:r>
    </w:p>
    <w:p w14:paraId="6D221FB8" w14:textId="1D042457" w:rsidR="004D36CC" w:rsidRDefault="004D36CC" w:rsidP="004D36CC">
      <w:pPr>
        <w:spacing w:line="240" w:lineRule="auto"/>
        <w:rPr>
          <w:rFonts w:cs="Arial"/>
          <w:lang w:val="en-US"/>
        </w:rPr>
      </w:pPr>
      <w:r>
        <w:rPr>
          <w:rFonts w:cs="Arial"/>
          <w:b/>
          <w:bCs/>
          <w:lang w:val="en-US"/>
        </w:rPr>
        <w:t>0 = Failure.</w:t>
      </w:r>
      <w:r>
        <w:rPr>
          <w:rFonts w:cs="Arial"/>
          <w:lang w:val="en-US"/>
        </w:rPr>
        <w:t xml:space="preserve"> The proposal fails to address the criterion in question or cannot be judged because of missing or incomplete information. </w:t>
      </w:r>
    </w:p>
    <w:p w14:paraId="78E65E76" w14:textId="6C78B834" w:rsidR="00176C30" w:rsidRPr="00F303DD" w:rsidRDefault="0090771D" w:rsidP="00176C30">
      <w:pPr>
        <w:spacing w:line="240" w:lineRule="auto"/>
        <w:rPr>
          <w:rFonts w:cs="Arial"/>
          <w:b/>
          <w:bCs/>
          <w:lang w:val="en-US"/>
        </w:rPr>
      </w:pPr>
      <w:bookmarkStart w:id="24" w:name="_Hlk119492621"/>
      <w:r w:rsidRPr="00F303DD">
        <w:rPr>
          <w:rFonts w:ascii="Calibri" w:hAnsi="Calibri" w:cs="Calibri"/>
          <w:b/>
          <w:bCs/>
          <w:color w:val="000000"/>
          <w:lang w:val="en-US"/>
        </w:rPr>
        <w:t>A</w:t>
      </w:r>
      <w:r w:rsidR="00097FB1" w:rsidRPr="00F303DD">
        <w:rPr>
          <w:rFonts w:ascii="Calibri" w:hAnsi="Calibri" w:cs="Calibri"/>
          <w:b/>
          <w:bCs/>
          <w:color w:val="000000"/>
          <w:lang w:val="en-US"/>
        </w:rPr>
        <w:t xml:space="preserve"> full proposal </w:t>
      </w:r>
      <w:r w:rsidR="0095068E">
        <w:rPr>
          <w:rFonts w:ascii="Calibri" w:hAnsi="Calibri" w:cs="Calibri"/>
          <w:b/>
          <w:bCs/>
          <w:color w:val="000000"/>
          <w:lang w:val="en-US"/>
        </w:rPr>
        <w:t>will be</w:t>
      </w:r>
      <w:r w:rsidR="00097FB1" w:rsidRPr="00F303DD">
        <w:rPr>
          <w:rFonts w:ascii="Calibri" w:hAnsi="Calibri" w:cs="Calibri"/>
          <w:b/>
          <w:bCs/>
          <w:color w:val="000000"/>
          <w:lang w:val="en-US"/>
        </w:rPr>
        <w:t xml:space="preserve"> considered fundable</w:t>
      </w:r>
      <w:r w:rsidRPr="00F303DD">
        <w:rPr>
          <w:rFonts w:cs="Arial"/>
          <w:b/>
          <w:bCs/>
          <w:lang w:val="en-US"/>
        </w:rPr>
        <w:t xml:space="preserve"> if</w:t>
      </w:r>
      <w:r w:rsidR="00097FB1" w:rsidRPr="00F303DD">
        <w:rPr>
          <w:rFonts w:cs="Arial"/>
          <w:b/>
          <w:bCs/>
          <w:lang w:val="en-US"/>
        </w:rPr>
        <w:t xml:space="preserve"> the threshold score for</w:t>
      </w:r>
      <w:r w:rsidR="00176C30" w:rsidRPr="00F303DD">
        <w:rPr>
          <w:rFonts w:cs="Arial"/>
          <w:b/>
          <w:bCs/>
          <w:lang w:val="en-US"/>
        </w:rPr>
        <w:t xml:space="preserve"> </w:t>
      </w:r>
      <w:r w:rsidR="00097FB1" w:rsidRPr="00F303DD">
        <w:rPr>
          <w:rFonts w:cs="Arial"/>
          <w:b/>
          <w:bCs/>
          <w:lang w:val="en-US"/>
        </w:rPr>
        <w:t>individual</w:t>
      </w:r>
      <w:r w:rsidR="00176C30" w:rsidRPr="00F303DD">
        <w:rPr>
          <w:rFonts w:cs="Arial"/>
          <w:b/>
          <w:bCs/>
          <w:lang w:val="en-US"/>
        </w:rPr>
        <w:t xml:space="preserve"> criterion</w:t>
      </w:r>
      <w:r w:rsidR="00097FB1" w:rsidRPr="00F303DD">
        <w:rPr>
          <w:rFonts w:cs="Arial"/>
          <w:b/>
          <w:bCs/>
          <w:lang w:val="en-US"/>
        </w:rPr>
        <w:t xml:space="preserve"> </w:t>
      </w:r>
      <w:r w:rsidR="0095068E">
        <w:rPr>
          <w:rFonts w:cs="Arial"/>
          <w:b/>
          <w:bCs/>
          <w:lang w:val="en-US"/>
        </w:rPr>
        <w:t>is</w:t>
      </w:r>
      <w:r w:rsidR="00176C30" w:rsidRPr="00F303DD">
        <w:rPr>
          <w:rFonts w:cs="Arial"/>
          <w:b/>
          <w:bCs/>
          <w:lang w:val="en-US"/>
        </w:rPr>
        <w:t xml:space="preserve"> 3 points</w:t>
      </w:r>
      <w:r w:rsidR="00097FB1" w:rsidRPr="00F303DD">
        <w:rPr>
          <w:rFonts w:cs="Arial"/>
          <w:b/>
          <w:bCs/>
          <w:lang w:val="en-US"/>
        </w:rPr>
        <w:t xml:space="preserve"> and the</w:t>
      </w:r>
      <w:r w:rsidR="00176C30" w:rsidRPr="00F303DD">
        <w:rPr>
          <w:rFonts w:cs="Arial"/>
          <w:b/>
          <w:bCs/>
          <w:lang w:val="en-US"/>
        </w:rPr>
        <w:t xml:space="preserve"> overall score at least 10 points.</w:t>
      </w:r>
    </w:p>
    <w:bookmarkEnd w:id="24"/>
    <w:p w14:paraId="0D90163E" w14:textId="77777777" w:rsidR="00176C30" w:rsidRPr="004D36CC" w:rsidRDefault="00176C30" w:rsidP="004D36CC">
      <w:pPr>
        <w:spacing w:line="240" w:lineRule="auto"/>
        <w:rPr>
          <w:rFonts w:cs="Arial"/>
          <w:lang w:val="en-US"/>
        </w:rPr>
      </w:pPr>
    </w:p>
    <w:p w14:paraId="6C10C222" w14:textId="5D186FDB" w:rsidR="002A5331" w:rsidRDefault="002A5331" w:rsidP="00533AD9">
      <w:pPr>
        <w:pStyle w:val="Titre2"/>
      </w:pPr>
      <w:bookmarkStart w:id="25" w:name="_Toc121313515"/>
      <w:bookmarkEnd w:id="23"/>
      <w:r w:rsidRPr="002A5331">
        <w:t>Rebuttal stage</w:t>
      </w:r>
      <w:bookmarkEnd w:id="25"/>
    </w:p>
    <w:p w14:paraId="74B3A5B3" w14:textId="1874211F" w:rsidR="00D02787" w:rsidRPr="00D02787" w:rsidRDefault="00D02787" w:rsidP="00D02787">
      <w:pPr>
        <w:rPr>
          <w:lang w:val="en-GB"/>
        </w:rPr>
      </w:pPr>
      <w:r w:rsidRPr="00D02787">
        <w:rPr>
          <w:lang w:val="en-GB"/>
        </w:rPr>
        <w:t>Before the PRP members meet</w:t>
      </w:r>
      <w:r w:rsidRPr="00D02787">
        <w:rPr>
          <w:lang w:val="en-US"/>
        </w:rPr>
        <w:t xml:space="preserve"> </w:t>
      </w:r>
      <w:r w:rsidRPr="00D02787">
        <w:rPr>
          <w:lang w:val="en-GB"/>
        </w:rPr>
        <w:t xml:space="preserve">to </w:t>
      </w:r>
      <w:r w:rsidRPr="008C2864">
        <w:rPr>
          <w:lang w:val="en-GB"/>
        </w:rPr>
        <w:t xml:space="preserve">discuss </w:t>
      </w:r>
      <w:r w:rsidR="00E93FD9">
        <w:rPr>
          <w:lang w:val="en-GB"/>
        </w:rPr>
        <w:t>the</w:t>
      </w:r>
      <w:r w:rsidRPr="008C2864">
        <w:rPr>
          <w:lang w:val="en-GB"/>
        </w:rPr>
        <w:t xml:space="preserve"> full proposal</w:t>
      </w:r>
      <w:r w:rsidR="00E93FD9">
        <w:rPr>
          <w:lang w:val="en-GB"/>
        </w:rPr>
        <w:t>s</w:t>
      </w:r>
      <w:r w:rsidRPr="008C2864">
        <w:rPr>
          <w:lang w:val="en-GB"/>
        </w:rPr>
        <w:t xml:space="preserve"> in</w:t>
      </w:r>
      <w:r w:rsidRPr="00582461">
        <w:rPr>
          <w:lang w:val="en-GB"/>
        </w:rPr>
        <w:t xml:space="preserve"> a PRP meeting, each coordinator is provided </w:t>
      </w:r>
      <w:r w:rsidR="00BF0EC9" w:rsidRPr="00AF520A">
        <w:rPr>
          <w:lang w:val="en-GB"/>
        </w:rPr>
        <w:t>with the reviewers’ assessments</w:t>
      </w:r>
      <w:r w:rsidR="00BF0EC9">
        <w:rPr>
          <w:lang w:val="en-GB"/>
        </w:rPr>
        <w:t>.</w:t>
      </w:r>
      <w:r w:rsidR="00BF0EC9" w:rsidRPr="00AF520A">
        <w:rPr>
          <w:lang w:val="en-GB"/>
        </w:rPr>
        <w:t xml:space="preserve"> </w:t>
      </w:r>
      <w:r w:rsidRPr="00D02787">
        <w:rPr>
          <w:lang w:val="en-GB"/>
        </w:rPr>
        <w:t xml:space="preserve">This stage allows applicants to comment on factual errors or misunderstandings that may have </w:t>
      </w:r>
      <w:r w:rsidR="00DE5D95">
        <w:rPr>
          <w:lang w:val="en-GB"/>
        </w:rPr>
        <w:t xml:space="preserve">occurred in the review process </w:t>
      </w:r>
      <w:r w:rsidRPr="00D02787">
        <w:rPr>
          <w:lang w:val="en-GB"/>
        </w:rPr>
        <w:t>and to reply to reviewers’ questions. However, issues</w:t>
      </w:r>
      <w:r w:rsidR="0090771D">
        <w:rPr>
          <w:lang w:val="en-GB"/>
        </w:rPr>
        <w:t xml:space="preserve"> </w:t>
      </w:r>
      <w:r w:rsidRPr="00D02787">
        <w:rPr>
          <w:lang w:val="en-GB"/>
        </w:rPr>
        <w:t xml:space="preserve">not related </w:t>
      </w:r>
      <w:r w:rsidR="00E93FD9">
        <w:rPr>
          <w:lang w:val="en-GB"/>
        </w:rPr>
        <w:t>to</w:t>
      </w:r>
      <w:r w:rsidRPr="00D02787">
        <w:rPr>
          <w:lang w:val="en-GB"/>
        </w:rPr>
        <w:t xml:space="preserve"> reviewers’ comments or questions cannot be addressed and the work plan cannot be modified at this stage. </w:t>
      </w:r>
    </w:p>
    <w:p w14:paraId="7C7F8EDA" w14:textId="1788F0CB" w:rsidR="00D02787" w:rsidRPr="00D02787" w:rsidRDefault="00D02787" w:rsidP="00582461">
      <w:pPr>
        <w:autoSpaceDE w:val="0"/>
        <w:autoSpaceDN w:val="0"/>
        <w:adjustRightInd w:val="0"/>
        <w:spacing w:line="276" w:lineRule="auto"/>
        <w:rPr>
          <w:lang w:val="en-GB"/>
        </w:rPr>
      </w:pPr>
      <w:r w:rsidRPr="00D02787">
        <w:rPr>
          <w:lang w:val="en-GB"/>
        </w:rPr>
        <w:t xml:space="preserve">The applicants will have up to one </w:t>
      </w:r>
      <w:r w:rsidRPr="008C2864">
        <w:rPr>
          <w:lang w:val="en-GB"/>
        </w:rPr>
        <w:t>week (</w:t>
      </w:r>
      <w:r w:rsidR="008C2864" w:rsidRPr="008C2864">
        <w:rPr>
          <w:lang w:val="en-GB"/>
        </w:rPr>
        <w:t>29 August – 6 September, 2023</w:t>
      </w:r>
      <w:r w:rsidRPr="008C2864">
        <w:rPr>
          <w:lang w:val="en-GB"/>
        </w:rPr>
        <w:t>) for</w:t>
      </w:r>
      <w:r w:rsidRPr="00D02787">
        <w:rPr>
          <w:lang w:val="en-GB"/>
        </w:rPr>
        <w:t xml:space="preserve"> this optional response to the reviewers’ comments</w:t>
      </w:r>
      <w:r w:rsidR="00582461">
        <w:rPr>
          <w:lang w:val="en-GB"/>
        </w:rPr>
        <w:t xml:space="preserve">. </w:t>
      </w:r>
      <w:r w:rsidRPr="00D02787">
        <w:rPr>
          <w:lang w:val="en-GB"/>
        </w:rPr>
        <w:t xml:space="preserve">Answers sent after the notified deadline, or not related with reviewers’ comments or questions will be disregarded. </w:t>
      </w:r>
    </w:p>
    <w:p w14:paraId="5EBF1A18" w14:textId="1BEB7898" w:rsidR="002A5331" w:rsidRDefault="00B1188A" w:rsidP="00533AD9">
      <w:pPr>
        <w:pStyle w:val="Titre2"/>
      </w:pPr>
      <w:bookmarkStart w:id="26" w:name="_Toc121313516"/>
      <w:r>
        <w:t>PRP</w:t>
      </w:r>
      <w:r w:rsidR="00C400E7">
        <w:t xml:space="preserve"> </w:t>
      </w:r>
      <w:r w:rsidR="002A5331" w:rsidRPr="002A5331">
        <w:t>meeting</w:t>
      </w:r>
      <w:bookmarkEnd w:id="26"/>
    </w:p>
    <w:p w14:paraId="38B5031D" w14:textId="35DF5B70" w:rsidR="00A71CAC" w:rsidRPr="00A71CAC" w:rsidRDefault="00A71CAC" w:rsidP="00A71CAC">
      <w:pPr>
        <w:contextualSpacing/>
        <w:rPr>
          <w:lang w:val="en-GB"/>
        </w:rPr>
      </w:pPr>
      <w:r w:rsidRPr="00A71CAC">
        <w:rPr>
          <w:lang w:val="en-GB"/>
        </w:rPr>
        <w:t xml:space="preserve">The JCS will </w:t>
      </w:r>
      <w:r w:rsidR="00DE5D95">
        <w:rPr>
          <w:lang w:val="en-GB"/>
        </w:rPr>
        <w:t xml:space="preserve">give the PRP members access to </w:t>
      </w:r>
      <w:r w:rsidRPr="00A71CAC">
        <w:rPr>
          <w:lang w:val="en-GB"/>
        </w:rPr>
        <w:t>full proposals, reviews and rebuttals</w:t>
      </w:r>
      <w:r w:rsidR="00231ABB">
        <w:rPr>
          <w:lang w:val="en-GB"/>
        </w:rPr>
        <w:t>, taking into consideration potential conflicts of interest</w:t>
      </w:r>
      <w:r w:rsidRPr="00A71CAC">
        <w:rPr>
          <w:lang w:val="en-GB"/>
        </w:rPr>
        <w:t xml:space="preserve">. The </w:t>
      </w:r>
      <w:r w:rsidR="00B1188A">
        <w:rPr>
          <w:lang w:val="en-GB"/>
        </w:rPr>
        <w:t>PRP</w:t>
      </w:r>
      <w:r w:rsidRPr="00A71CAC">
        <w:rPr>
          <w:lang w:val="en-GB"/>
        </w:rPr>
        <w:t xml:space="preserve"> will meet to discuss each proposal and, after consideration of the evaluation criteria, external reviews, rebuttals, and their own reviews and discussions, the </w:t>
      </w:r>
      <w:r w:rsidR="00B1188A">
        <w:rPr>
          <w:lang w:val="en-GB"/>
        </w:rPr>
        <w:t>PRP</w:t>
      </w:r>
      <w:r w:rsidR="00B1188A" w:rsidRPr="00A71CAC">
        <w:rPr>
          <w:lang w:val="en-GB"/>
        </w:rPr>
        <w:t xml:space="preserve"> </w:t>
      </w:r>
      <w:r w:rsidRPr="00A71CAC">
        <w:rPr>
          <w:lang w:val="en-GB"/>
        </w:rPr>
        <w:t xml:space="preserve">will assign final scores, make a classification of the proposals, and rank proposals recommended for funding. The final summary review report prepared by the </w:t>
      </w:r>
      <w:r w:rsidR="00B1188A">
        <w:rPr>
          <w:lang w:val="en-GB"/>
        </w:rPr>
        <w:t>PRP</w:t>
      </w:r>
      <w:r w:rsidRPr="00A71CAC">
        <w:rPr>
          <w:lang w:val="en-GB"/>
        </w:rPr>
        <w:t xml:space="preserve"> members will be sent to </w:t>
      </w:r>
      <w:r w:rsidR="00CE78ED">
        <w:rPr>
          <w:lang w:val="en-GB"/>
        </w:rPr>
        <w:t>the respective project coordinators</w:t>
      </w:r>
      <w:r w:rsidRPr="00A71CAC">
        <w:rPr>
          <w:lang w:val="en-GB"/>
        </w:rPr>
        <w:t>.</w:t>
      </w:r>
    </w:p>
    <w:p w14:paraId="59D5DABF" w14:textId="1EB7F60A" w:rsidR="00D02787" w:rsidRDefault="00A71CAC" w:rsidP="00533AD9">
      <w:pPr>
        <w:pStyle w:val="Titre2"/>
      </w:pPr>
      <w:bookmarkStart w:id="27" w:name="_Toc121313517"/>
      <w:r>
        <w:t>Ethical</w:t>
      </w:r>
      <w:r w:rsidR="00855BE6">
        <w:t xml:space="preserve"> clearance</w:t>
      </w:r>
      <w:bookmarkEnd w:id="27"/>
      <w:r>
        <w:t xml:space="preserve"> </w:t>
      </w:r>
    </w:p>
    <w:p w14:paraId="41C74F18" w14:textId="713B031D" w:rsidR="00697E21" w:rsidRPr="00697E21" w:rsidRDefault="00697E21" w:rsidP="00697E21">
      <w:pPr>
        <w:rPr>
          <w:lang w:val="en-GB"/>
        </w:rPr>
      </w:pPr>
      <w:bookmarkStart w:id="28" w:name="_Hlk119525785"/>
      <w:r w:rsidRPr="00697E21">
        <w:rPr>
          <w:lang w:val="en-GB"/>
        </w:rPr>
        <w:t xml:space="preserve">After the </w:t>
      </w:r>
      <w:r w:rsidR="00DE5D95">
        <w:rPr>
          <w:lang w:val="en-GB"/>
        </w:rPr>
        <w:t>PRP</w:t>
      </w:r>
      <w:r w:rsidR="00DE5D95" w:rsidRPr="00697E21">
        <w:rPr>
          <w:lang w:val="en-GB"/>
        </w:rPr>
        <w:t xml:space="preserve"> </w:t>
      </w:r>
      <w:r w:rsidRPr="00697E21">
        <w:rPr>
          <w:lang w:val="en-GB"/>
        </w:rPr>
        <w:t>meeting,</w:t>
      </w:r>
      <w:r w:rsidR="0085020E">
        <w:rPr>
          <w:lang w:val="en-GB"/>
        </w:rPr>
        <w:t xml:space="preserve"> members of the </w:t>
      </w:r>
      <w:r w:rsidR="00380FAC">
        <w:rPr>
          <w:lang w:val="en-GB"/>
        </w:rPr>
        <w:t xml:space="preserve">ERA4Health </w:t>
      </w:r>
      <w:bookmarkStart w:id="29" w:name="_Hlk112678483"/>
      <w:r w:rsidR="00380FAC">
        <w:rPr>
          <w:lang w:val="en-GB"/>
        </w:rPr>
        <w:t>Ethics and RRI</w:t>
      </w:r>
      <w:r w:rsidR="008C3C1E" w:rsidRPr="00697E21">
        <w:rPr>
          <w:lang w:val="en-GB"/>
        </w:rPr>
        <w:t xml:space="preserve"> </w:t>
      </w:r>
      <w:r w:rsidR="00380FAC">
        <w:rPr>
          <w:lang w:val="en-GB"/>
        </w:rPr>
        <w:t xml:space="preserve">Advisory Board </w:t>
      </w:r>
      <w:bookmarkEnd w:id="29"/>
      <w:r w:rsidR="008C3C1E">
        <w:rPr>
          <w:lang w:val="en-GB"/>
        </w:rPr>
        <w:t xml:space="preserve">will remotely </w:t>
      </w:r>
      <w:r w:rsidR="00807C06">
        <w:rPr>
          <w:lang w:val="en-GB"/>
        </w:rPr>
        <w:t>check</w:t>
      </w:r>
      <w:r w:rsidR="008C3C1E" w:rsidRPr="008C2864">
        <w:rPr>
          <w:lang w:val="en-GB"/>
        </w:rPr>
        <w:t xml:space="preserve"> the </w:t>
      </w:r>
      <w:r w:rsidR="00231ABB" w:rsidRPr="008C2864">
        <w:rPr>
          <w:lang w:val="en-GB"/>
        </w:rPr>
        <w:t>full proposal</w:t>
      </w:r>
      <w:r w:rsidR="008F0DBD" w:rsidRPr="008C2864">
        <w:rPr>
          <w:lang w:val="en-GB"/>
        </w:rPr>
        <w:t>s</w:t>
      </w:r>
      <w:r w:rsidR="00807C06">
        <w:rPr>
          <w:lang w:val="en-GB"/>
        </w:rPr>
        <w:t>,</w:t>
      </w:r>
      <w:r w:rsidR="00E93FD9">
        <w:rPr>
          <w:lang w:val="en-GB"/>
        </w:rPr>
        <w:t xml:space="preserve"> which are</w:t>
      </w:r>
      <w:r w:rsidR="00231ABB" w:rsidRPr="008C2864">
        <w:rPr>
          <w:lang w:val="en-GB"/>
        </w:rPr>
        <w:t xml:space="preserve"> </w:t>
      </w:r>
      <w:r w:rsidR="005C5C05" w:rsidRPr="008C2864">
        <w:rPr>
          <w:lang w:val="en-GB"/>
        </w:rPr>
        <w:t>recommended</w:t>
      </w:r>
      <w:r w:rsidRPr="008C2864">
        <w:rPr>
          <w:lang w:val="en-GB"/>
        </w:rPr>
        <w:t xml:space="preserve"> for funding by the </w:t>
      </w:r>
      <w:r w:rsidR="002F6DF8" w:rsidRPr="008C2864">
        <w:rPr>
          <w:lang w:val="en-GB"/>
        </w:rPr>
        <w:t>PRP</w:t>
      </w:r>
      <w:r w:rsidR="005C5C05" w:rsidRPr="008C2864">
        <w:rPr>
          <w:lang w:val="en-GB"/>
        </w:rPr>
        <w:t xml:space="preserve"> and selected for funding by the CSC</w:t>
      </w:r>
      <w:r w:rsidR="00807C06">
        <w:rPr>
          <w:lang w:val="en-GB"/>
        </w:rPr>
        <w:t>,</w:t>
      </w:r>
      <w:r w:rsidR="00E93FD9">
        <w:rPr>
          <w:lang w:val="en-GB"/>
        </w:rPr>
        <w:t xml:space="preserve"> </w:t>
      </w:r>
      <w:r w:rsidR="009B7043">
        <w:rPr>
          <w:lang w:val="en-GB"/>
        </w:rPr>
        <w:t>for alignment with</w:t>
      </w:r>
      <w:r w:rsidR="00807C06">
        <w:rPr>
          <w:lang w:val="en-GB"/>
        </w:rPr>
        <w:t xml:space="preserve"> ethical</w:t>
      </w:r>
      <w:r w:rsidR="009B7043">
        <w:rPr>
          <w:lang w:val="en-GB"/>
        </w:rPr>
        <w:t xml:space="preserve"> norms and regulations</w:t>
      </w:r>
      <w:r w:rsidRPr="008C2864">
        <w:rPr>
          <w:lang w:val="en-GB"/>
        </w:rPr>
        <w:t>. If necessary,</w:t>
      </w:r>
      <w:r w:rsidR="0090771D">
        <w:rPr>
          <w:lang w:val="en-GB"/>
        </w:rPr>
        <w:t xml:space="preserve"> </w:t>
      </w:r>
      <w:r w:rsidRPr="008C2864">
        <w:rPr>
          <w:lang w:val="en-GB"/>
        </w:rPr>
        <w:t>tasks</w:t>
      </w:r>
      <w:r w:rsidRPr="00697E21">
        <w:rPr>
          <w:lang w:val="en-GB"/>
        </w:rPr>
        <w:t xml:space="preserve"> that need to be </w:t>
      </w:r>
      <w:r w:rsidR="00863B17">
        <w:rPr>
          <w:lang w:val="en-GB"/>
        </w:rPr>
        <w:t>performed</w:t>
      </w:r>
      <w:r w:rsidRPr="00697E21">
        <w:rPr>
          <w:lang w:val="en-GB"/>
        </w:rPr>
        <w:t xml:space="preserve"> and documents that need to be submitted by the consortium</w:t>
      </w:r>
      <w:r w:rsidR="00863B17">
        <w:rPr>
          <w:lang w:val="en-GB"/>
        </w:rPr>
        <w:t xml:space="preserve"> will be listed</w:t>
      </w:r>
      <w:r w:rsidR="00C618E0">
        <w:rPr>
          <w:lang w:val="en-GB"/>
        </w:rPr>
        <w:t>.</w:t>
      </w:r>
      <w:r w:rsidR="00380FAC">
        <w:rPr>
          <w:lang w:val="en-GB"/>
        </w:rPr>
        <w:t xml:space="preserve"> </w:t>
      </w:r>
      <w:r w:rsidR="00C36004">
        <w:rPr>
          <w:lang w:val="en-GB"/>
        </w:rPr>
        <w:t xml:space="preserve">The </w:t>
      </w:r>
      <w:r w:rsidR="00380FAC">
        <w:rPr>
          <w:lang w:val="en-GB"/>
        </w:rPr>
        <w:t xml:space="preserve">Ethics </w:t>
      </w:r>
      <w:r w:rsidR="00885F4E">
        <w:rPr>
          <w:lang w:val="en-GB"/>
        </w:rPr>
        <w:t>expert</w:t>
      </w:r>
      <w:r w:rsidR="0085020E">
        <w:rPr>
          <w:lang w:val="en-GB"/>
        </w:rPr>
        <w:t xml:space="preserve">s </w:t>
      </w:r>
      <w:r w:rsidR="00C36004">
        <w:rPr>
          <w:lang w:val="en-GB"/>
        </w:rPr>
        <w:t>may put forward additional conditions that need to be fulfilled by applicants</w:t>
      </w:r>
      <w:r w:rsidRPr="00697E21">
        <w:rPr>
          <w:lang w:val="en-GB"/>
        </w:rPr>
        <w:t>.</w:t>
      </w:r>
      <w:r w:rsidR="0085020E">
        <w:rPr>
          <w:lang w:val="en-GB"/>
        </w:rPr>
        <w:t xml:space="preserve"> </w:t>
      </w:r>
      <w:r w:rsidRPr="00697E21">
        <w:rPr>
          <w:lang w:val="en-GB"/>
        </w:rPr>
        <w:t xml:space="preserve">Only those proposals approved by both the scientific </w:t>
      </w:r>
      <w:r w:rsidR="00807C06">
        <w:rPr>
          <w:lang w:val="en-GB"/>
        </w:rPr>
        <w:t xml:space="preserve">evaluation </w:t>
      </w:r>
      <w:r w:rsidRPr="00697E21">
        <w:rPr>
          <w:lang w:val="en-GB"/>
        </w:rPr>
        <w:t xml:space="preserve">and ethical </w:t>
      </w:r>
      <w:r w:rsidR="00807C06">
        <w:rPr>
          <w:lang w:val="en-GB"/>
        </w:rPr>
        <w:t xml:space="preserve">assessment </w:t>
      </w:r>
      <w:r w:rsidRPr="00697E21">
        <w:rPr>
          <w:lang w:val="en-GB"/>
        </w:rPr>
        <w:t xml:space="preserve">(complying with all central Horizon </w:t>
      </w:r>
      <w:r>
        <w:rPr>
          <w:lang w:val="en-GB"/>
        </w:rPr>
        <w:t>Europe</w:t>
      </w:r>
      <w:r w:rsidRPr="00697E21">
        <w:rPr>
          <w:lang w:val="en-GB"/>
        </w:rPr>
        <w:t xml:space="preserve"> and regional/national ethical requirements), will be funded.</w:t>
      </w:r>
    </w:p>
    <w:p w14:paraId="203E196E" w14:textId="473CF26A" w:rsidR="00135A60" w:rsidRDefault="002A5331" w:rsidP="00533AD9">
      <w:pPr>
        <w:pStyle w:val="Titre2"/>
      </w:pPr>
      <w:bookmarkStart w:id="30" w:name="_Toc121313518"/>
      <w:bookmarkEnd w:id="28"/>
      <w:r w:rsidRPr="00135A60">
        <w:t>Decision</w:t>
      </w:r>
      <w:bookmarkEnd w:id="30"/>
    </w:p>
    <w:p w14:paraId="36ED53DD" w14:textId="55D0BAC7" w:rsidR="00697E21" w:rsidRDefault="00697E21" w:rsidP="00697E21">
      <w:pPr>
        <w:spacing w:line="276" w:lineRule="auto"/>
        <w:rPr>
          <w:rFonts w:cs="Arial"/>
          <w:lang w:val="en-US"/>
        </w:rPr>
      </w:pPr>
      <w:r>
        <w:rPr>
          <w:rFonts w:cs="Arial"/>
          <w:lang w:val="en-GB"/>
        </w:rPr>
        <w:t>A</w:t>
      </w:r>
      <w:r>
        <w:rPr>
          <w:rFonts w:cs="Arial"/>
          <w:lang w:val="en-US"/>
        </w:rPr>
        <w:t xml:space="preserve"> final decision, based on the ranking list established by the </w:t>
      </w:r>
      <w:r w:rsidR="005B5936">
        <w:rPr>
          <w:rFonts w:cs="Arial"/>
          <w:lang w:val="en-US"/>
        </w:rPr>
        <w:t xml:space="preserve">PRP, </w:t>
      </w:r>
      <w:r>
        <w:rPr>
          <w:rFonts w:cs="Arial"/>
          <w:lang w:val="en-US"/>
        </w:rPr>
        <w:t>available funding</w:t>
      </w:r>
      <w:r w:rsidR="005C5C05">
        <w:rPr>
          <w:rFonts w:cs="Arial"/>
          <w:lang w:val="en-US"/>
        </w:rPr>
        <w:t xml:space="preserve"> and the ethic</w:t>
      </w:r>
      <w:r w:rsidR="00AC281E">
        <w:rPr>
          <w:rFonts w:cs="Arial"/>
          <w:lang w:val="en-US"/>
        </w:rPr>
        <w:t>al clearance</w:t>
      </w:r>
      <w:r>
        <w:rPr>
          <w:rFonts w:cs="Arial"/>
          <w:lang w:val="en-US"/>
        </w:rPr>
        <w:t xml:space="preserve">, will be taken by the national/regional funding </w:t>
      </w:r>
      <w:proofErr w:type="spellStart"/>
      <w:r>
        <w:rPr>
          <w:rFonts w:cs="Arial"/>
          <w:lang w:val="en-US"/>
        </w:rPr>
        <w:t>organisations</w:t>
      </w:r>
      <w:proofErr w:type="spellEnd"/>
      <w:r>
        <w:rPr>
          <w:rFonts w:cs="Arial"/>
          <w:lang w:val="en-US"/>
        </w:rPr>
        <w:t>.</w:t>
      </w:r>
    </w:p>
    <w:p w14:paraId="49B710E3" w14:textId="79F74409" w:rsidR="00697E21" w:rsidRDefault="00697E21" w:rsidP="00697E21">
      <w:pPr>
        <w:autoSpaceDE w:val="0"/>
        <w:autoSpaceDN w:val="0"/>
        <w:adjustRightInd w:val="0"/>
        <w:spacing w:after="120" w:line="276" w:lineRule="auto"/>
        <w:rPr>
          <w:rFonts w:cs="Arial"/>
          <w:lang w:val="en-GB" w:eastAsia="de-AT"/>
        </w:rPr>
      </w:pPr>
      <w:r>
        <w:rPr>
          <w:rFonts w:cs="Arial"/>
          <w:lang w:val="en-GB" w:eastAsia="de-AT"/>
        </w:rPr>
        <w:t xml:space="preserve">Project coordinators having submitted an eligible proposal will be informed about the funding recommendation regarding their proposal by the JCS. </w:t>
      </w:r>
      <w:r w:rsidR="005B5936">
        <w:rPr>
          <w:rFonts w:cs="Arial"/>
          <w:lang w:val="en-GB" w:eastAsia="de-AT"/>
        </w:rPr>
        <w:t xml:space="preserve">The </w:t>
      </w:r>
      <w:r w:rsidR="00DE7BC9">
        <w:rPr>
          <w:rFonts w:cs="Arial"/>
          <w:lang w:val="en-GB" w:eastAsia="de-AT"/>
        </w:rPr>
        <w:t xml:space="preserve">projects </w:t>
      </w:r>
      <w:r w:rsidR="005B5936">
        <w:rPr>
          <w:rFonts w:cs="Arial"/>
          <w:lang w:val="en-GB" w:eastAsia="de-AT"/>
        </w:rPr>
        <w:t xml:space="preserve">coordinators </w:t>
      </w:r>
      <w:r>
        <w:rPr>
          <w:rFonts w:cs="Arial"/>
          <w:lang w:val="en-GB" w:eastAsia="de-AT"/>
        </w:rPr>
        <w:t xml:space="preserve">are responsible to communicate this information to their project partners. </w:t>
      </w:r>
    </w:p>
    <w:p w14:paraId="1DFA15CB" w14:textId="6655E00B" w:rsidR="00F303DD" w:rsidRDefault="00F303DD" w:rsidP="00697E21">
      <w:pPr>
        <w:autoSpaceDE w:val="0"/>
        <w:autoSpaceDN w:val="0"/>
        <w:adjustRightInd w:val="0"/>
        <w:spacing w:after="120" w:line="276" w:lineRule="auto"/>
        <w:rPr>
          <w:rFonts w:cs="Arial"/>
          <w:lang w:val="en-GB" w:eastAsia="de-AT"/>
        </w:rPr>
      </w:pPr>
    </w:p>
    <w:p w14:paraId="078101C8" w14:textId="7B2E0BD3" w:rsidR="00943C63" w:rsidRDefault="00943C63" w:rsidP="00697E21">
      <w:pPr>
        <w:autoSpaceDE w:val="0"/>
        <w:autoSpaceDN w:val="0"/>
        <w:adjustRightInd w:val="0"/>
        <w:spacing w:after="120" w:line="276" w:lineRule="auto"/>
        <w:rPr>
          <w:rFonts w:cs="Arial"/>
          <w:lang w:val="en-GB" w:eastAsia="de-AT"/>
        </w:rPr>
      </w:pPr>
    </w:p>
    <w:p w14:paraId="3088AA5E" w14:textId="77777777" w:rsidR="00943C63" w:rsidRDefault="00943C63" w:rsidP="00697E21">
      <w:pPr>
        <w:autoSpaceDE w:val="0"/>
        <w:autoSpaceDN w:val="0"/>
        <w:adjustRightInd w:val="0"/>
        <w:spacing w:after="120" w:line="276" w:lineRule="auto"/>
        <w:rPr>
          <w:rFonts w:cs="Arial"/>
          <w:lang w:val="en-GB" w:eastAsia="de-AT"/>
        </w:rPr>
      </w:pPr>
    </w:p>
    <w:p w14:paraId="082CBA22" w14:textId="538E8F08" w:rsidR="00697E21" w:rsidRDefault="003A17F5" w:rsidP="00533AD9">
      <w:pPr>
        <w:pStyle w:val="Titre1"/>
        <w:rPr>
          <w:lang w:val="en-GB"/>
        </w:rPr>
      </w:pPr>
      <w:bookmarkStart w:id="31" w:name="_Toc121313519"/>
      <w:r>
        <w:rPr>
          <w:lang w:val="en-GB"/>
        </w:rPr>
        <w:lastRenderedPageBreak/>
        <w:t>Redress procedure</w:t>
      </w:r>
      <w:bookmarkEnd w:id="31"/>
    </w:p>
    <w:p w14:paraId="1F11F8EE" w14:textId="0F877FD5" w:rsidR="003A17F5" w:rsidRDefault="003A17F5" w:rsidP="003A17F5">
      <w:pPr>
        <w:rPr>
          <w:lang w:val="en-GB"/>
        </w:rPr>
      </w:pPr>
      <w:bookmarkStart w:id="32" w:name="_Hlk119493487"/>
    </w:p>
    <w:p w14:paraId="7E98A1AD" w14:textId="5A47CA37" w:rsidR="003A17F5" w:rsidRDefault="003A17F5" w:rsidP="003A17F5">
      <w:pPr>
        <w:autoSpaceDE w:val="0"/>
        <w:autoSpaceDN w:val="0"/>
        <w:adjustRightInd w:val="0"/>
        <w:spacing w:after="0" w:line="276" w:lineRule="auto"/>
        <w:rPr>
          <w:rFonts w:ascii="Calibri" w:hAnsi="Calibri" w:cs="Calibri"/>
          <w:color w:val="000000"/>
          <w:lang w:val="en-US"/>
        </w:rPr>
      </w:pPr>
      <w:bookmarkStart w:id="33" w:name="_Hlk118365530"/>
      <w:r w:rsidRPr="003A17F5">
        <w:rPr>
          <w:rFonts w:ascii="Calibri" w:hAnsi="Calibri" w:cs="Calibri"/>
          <w:color w:val="000000"/>
          <w:lang w:val="en-US"/>
        </w:rPr>
        <w:t xml:space="preserve">Applicants can appeal against the evaluation outcome if they suspect a breach in the application of the evaluation and selection procedures. This redress procedure only covers the procedural aspects of the evaluation and/or eligibility checks, including the national eligibility checks. The redress will not call into question the scientific or technical judgement of appropriately qualified experts. </w:t>
      </w:r>
    </w:p>
    <w:p w14:paraId="50E5599B" w14:textId="73C0247A" w:rsid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Calibri" w:hAnsi="Calibri" w:cs="Calibri"/>
          <w:color w:val="000000"/>
          <w:lang w:val="en-US"/>
        </w:rPr>
        <w:t xml:space="preserve">In this case they shall submit their appeal to the </w:t>
      </w:r>
      <w:r w:rsidR="00EB4012">
        <w:rPr>
          <w:rFonts w:ascii="Calibri" w:hAnsi="Calibri" w:cs="Calibri"/>
          <w:color w:val="000000"/>
          <w:lang w:val="en-US"/>
        </w:rPr>
        <w:t>JCS</w:t>
      </w:r>
      <w:r w:rsidRPr="003A17F5">
        <w:rPr>
          <w:rFonts w:ascii="Calibri" w:hAnsi="Calibri" w:cs="Calibri"/>
          <w:color w:val="000000"/>
          <w:lang w:val="en-US"/>
        </w:rPr>
        <w:t xml:space="preserve"> via email</w:t>
      </w:r>
      <w:r w:rsidR="0090771D">
        <w:rPr>
          <w:rFonts w:ascii="Calibri" w:hAnsi="Calibri" w:cs="Calibri"/>
          <w:color w:val="000000"/>
          <w:lang w:val="en-US"/>
        </w:rPr>
        <w:t xml:space="preserve"> </w:t>
      </w:r>
      <w:r w:rsidR="0090771D" w:rsidRPr="003A17F5">
        <w:rPr>
          <w:rFonts w:ascii="Calibri" w:hAnsi="Calibri" w:cs="Calibri"/>
          <w:color w:val="000000"/>
          <w:lang w:val="en-US"/>
        </w:rPr>
        <w:t>(</w:t>
      </w:r>
      <w:r w:rsidR="0090771D" w:rsidRPr="00FD04B1">
        <w:rPr>
          <w:lang w:val="en-GB"/>
        </w:rPr>
        <w:t>era4healthcall@agencerecherche.fr</w:t>
      </w:r>
      <w:r w:rsidR="0090771D" w:rsidRPr="003A17F5">
        <w:rPr>
          <w:rFonts w:ascii="Calibri" w:hAnsi="Calibri" w:cs="Calibri"/>
          <w:color w:val="000000"/>
          <w:lang w:val="en-US"/>
        </w:rPr>
        <w:t>)</w:t>
      </w:r>
      <w:r w:rsidRPr="003A17F5">
        <w:rPr>
          <w:rFonts w:ascii="Calibri" w:hAnsi="Calibri" w:cs="Calibri"/>
          <w:color w:val="000000"/>
          <w:lang w:val="en-US"/>
        </w:rPr>
        <w:t xml:space="preserve">, up to </w:t>
      </w:r>
      <w:r w:rsidR="006219B6">
        <w:rPr>
          <w:rFonts w:ascii="Calibri" w:hAnsi="Calibri" w:cs="Calibri"/>
          <w:color w:val="000000"/>
          <w:lang w:val="en-US"/>
        </w:rPr>
        <w:t>7</w:t>
      </w:r>
      <w:r w:rsidRPr="003A17F5">
        <w:rPr>
          <w:rFonts w:ascii="Calibri" w:hAnsi="Calibri" w:cs="Calibri"/>
          <w:color w:val="000000"/>
          <w:lang w:val="en-US"/>
        </w:rPr>
        <w:t xml:space="preserve"> calendar days after the date of dispatch of the evaluation outcome email by the call secretariat at the end of each stage (first or second step). The proposal outcome email containing the results of the evaluation will give information on the appeals procedure, which is described below. </w:t>
      </w:r>
    </w:p>
    <w:p w14:paraId="5F12B9E2" w14:textId="77777777" w:rsidR="0099072F" w:rsidRPr="003A17F5" w:rsidRDefault="0099072F" w:rsidP="003A17F5">
      <w:pPr>
        <w:autoSpaceDE w:val="0"/>
        <w:autoSpaceDN w:val="0"/>
        <w:adjustRightInd w:val="0"/>
        <w:spacing w:after="0" w:line="276" w:lineRule="auto"/>
        <w:rPr>
          <w:rFonts w:ascii="Calibri" w:hAnsi="Calibri" w:cs="Calibri"/>
          <w:color w:val="000000"/>
          <w:lang w:val="en-US"/>
        </w:rPr>
      </w:pPr>
    </w:p>
    <w:p w14:paraId="09AB7B22" w14:textId="77777777" w:rsidR="003A17F5" w:rsidRPr="0099072F" w:rsidRDefault="003A17F5" w:rsidP="003A17F5">
      <w:pPr>
        <w:autoSpaceDE w:val="0"/>
        <w:autoSpaceDN w:val="0"/>
        <w:adjustRightInd w:val="0"/>
        <w:spacing w:after="0" w:line="276" w:lineRule="auto"/>
        <w:rPr>
          <w:rFonts w:ascii="Calibri" w:hAnsi="Calibri" w:cs="Calibri"/>
          <w:b/>
          <w:color w:val="1C6194"/>
          <w:lang w:val="en-US"/>
        </w:rPr>
      </w:pPr>
      <w:r w:rsidRPr="0099072F">
        <w:rPr>
          <w:rFonts w:ascii="Calibri" w:hAnsi="Calibri" w:cs="Calibri"/>
          <w:b/>
          <w:color w:val="1C6194"/>
          <w:lang w:val="en-US"/>
        </w:rPr>
        <w:t xml:space="preserve">Admissibility of appeals </w:t>
      </w:r>
    </w:p>
    <w:p w14:paraId="129F8971" w14:textId="77777777"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Calibri" w:hAnsi="Calibri" w:cs="Calibri"/>
          <w:color w:val="000000"/>
          <w:lang w:val="en-US"/>
        </w:rPr>
        <w:t xml:space="preserve">For an appeal to be admissible the following conditions must be met: </w:t>
      </w:r>
    </w:p>
    <w:p w14:paraId="0D686F79" w14:textId="06932877"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Times New Roman" w:hAnsi="Times New Roman" w:cs="Times New Roman"/>
          <w:color w:val="000000"/>
          <w:sz w:val="23"/>
          <w:szCs w:val="23"/>
          <w:lang w:val="en-US"/>
        </w:rPr>
        <w:t>-</w:t>
      </w:r>
      <w:r w:rsidRPr="003A17F5">
        <w:rPr>
          <w:rFonts w:ascii="Arial" w:hAnsi="Arial" w:cs="Arial"/>
          <w:color w:val="000000"/>
          <w:sz w:val="23"/>
          <w:szCs w:val="23"/>
          <w:lang w:val="en-US"/>
        </w:rPr>
        <w:t xml:space="preserve"> </w:t>
      </w:r>
      <w:r w:rsidRPr="003A17F5">
        <w:rPr>
          <w:rFonts w:ascii="Calibri" w:hAnsi="Calibri" w:cs="Calibri"/>
          <w:color w:val="000000"/>
          <w:lang w:val="en-US"/>
        </w:rPr>
        <w:t xml:space="preserve">The appeal must be submitted by the </w:t>
      </w:r>
      <w:r w:rsidR="00B205C1">
        <w:rPr>
          <w:rFonts w:ascii="Calibri" w:hAnsi="Calibri" w:cs="Calibri"/>
          <w:color w:val="000000"/>
          <w:lang w:val="en-US"/>
        </w:rPr>
        <w:t>c</w:t>
      </w:r>
      <w:r w:rsidRPr="003A17F5">
        <w:rPr>
          <w:rFonts w:ascii="Calibri" w:hAnsi="Calibri" w:cs="Calibri"/>
          <w:color w:val="000000"/>
          <w:lang w:val="en-US"/>
        </w:rPr>
        <w:t xml:space="preserve">oordinator of the proposal to which the appeal relates </w:t>
      </w:r>
    </w:p>
    <w:p w14:paraId="7A892A01" w14:textId="77777777" w:rsidR="003A17F5" w:rsidRPr="003A17F5" w:rsidRDefault="003A17F5" w:rsidP="003A17F5">
      <w:pPr>
        <w:autoSpaceDE w:val="0"/>
        <w:autoSpaceDN w:val="0"/>
        <w:adjustRightInd w:val="0"/>
        <w:spacing w:after="0" w:line="276" w:lineRule="auto"/>
        <w:rPr>
          <w:rFonts w:ascii="Calibri" w:hAnsi="Calibri" w:cs="Calibri"/>
          <w:color w:val="000000"/>
          <w:sz w:val="20"/>
          <w:szCs w:val="20"/>
          <w:lang w:val="en-US"/>
        </w:rPr>
      </w:pPr>
      <w:r w:rsidRPr="003A17F5">
        <w:rPr>
          <w:rFonts w:ascii="Times New Roman" w:hAnsi="Times New Roman" w:cs="Times New Roman"/>
          <w:color w:val="000000"/>
          <w:sz w:val="23"/>
          <w:szCs w:val="23"/>
          <w:lang w:val="en-US"/>
        </w:rPr>
        <w:t>-</w:t>
      </w:r>
      <w:r w:rsidRPr="003A17F5">
        <w:rPr>
          <w:rFonts w:ascii="Arial" w:hAnsi="Arial" w:cs="Arial"/>
          <w:color w:val="000000"/>
          <w:sz w:val="23"/>
          <w:szCs w:val="23"/>
          <w:lang w:val="en-US"/>
        </w:rPr>
        <w:t xml:space="preserve"> </w:t>
      </w:r>
      <w:r w:rsidRPr="003A17F5">
        <w:rPr>
          <w:rFonts w:ascii="Calibri" w:hAnsi="Calibri" w:cs="Calibri"/>
          <w:color w:val="000000"/>
          <w:lang w:val="en-US"/>
        </w:rPr>
        <w:t>Only one appeal per proposal will be considered</w:t>
      </w:r>
      <w:r w:rsidRPr="003A17F5">
        <w:rPr>
          <w:rFonts w:ascii="Calibri" w:hAnsi="Calibri" w:cs="Calibri"/>
          <w:color w:val="000000"/>
          <w:sz w:val="20"/>
          <w:szCs w:val="20"/>
          <w:lang w:val="en-US"/>
        </w:rPr>
        <w:t xml:space="preserve"> </w:t>
      </w:r>
    </w:p>
    <w:p w14:paraId="2FF6EECE" w14:textId="5F18427A"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Times New Roman" w:hAnsi="Times New Roman" w:cs="Times New Roman"/>
          <w:color w:val="000000"/>
          <w:sz w:val="23"/>
          <w:szCs w:val="23"/>
          <w:lang w:val="en-US"/>
        </w:rPr>
        <w:t>-</w:t>
      </w:r>
      <w:r w:rsidRPr="003A17F5">
        <w:rPr>
          <w:rFonts w:ascii="Arial" w:hAnsi="Arial" w:cs="Arial"/>
          <w:color w:val="000000"/>
          <w:sz w:val="23"/>
          <w:szCs w:val="23"/>
          <w:lang w:val="en-US"/>
        </w:rPr>
        <w:t xml:space="preserve"> </w:t>
      </w:r>
      <w:r w:rsidRPr="003A17F5">
        <w:rPr>
          <w:rFonts w:ascii="Calibri" w:hAnsi="Calibri" w:cs="Calibri"/>
          <w:color w:val="000000"/>
          <w:lang w:val="en-US"/>
        </w:rPr>
        <w:t xml:space="preserve">The appeal must be submitted via email within the </w:t>
      </w:r>
      <w:r w:rsidR="007E2BB3">
        <w:rPr>
          <w:rFonts w:ascii="Calibri" w:hAnsi="Calibri" w:cs="Calibri"/>
          <w:color w:val="000000"/>
          <w:lang w:val="en-US"/>
        </w:rPr>
        <w:t>7</w:t>
      </w:r>
      <w:r w:rsidRPr="003A17F5">
        <w:rPr>
          <w:rFonts w:ascii="Calibri" w:hAnsi="Calibri" w:cs="Calibri"/>
          <w:color w:val="000000"/>
          <w:lang w:val="en-US"/>
        </w:rPr>
        <w:t xml:space="preserve"> calendar days deadline. The appeal must contain the following minimum information: </w:t>
      </w:r>
    </w:p>
    <w:p w14:paraId="2F3431F9" w14:textId="0E2EE572" w:rsidR="003A17F5" w:rsidRPr="0099072F" w:rsidRDefault="003A17F5" w:rsidP="00F51872">
      <w:pPr>
        <w:pStyle w:val="Paragraphedeliste"/>
        <w:numPr>
          <w:ilvl w:val="0"/>
          <w:numId w:val="22"/>
        </w:numPr>
        <w:autoSpaceDE w:val="0"/>
        <w:autoSpaceDN w:val="0"/>
        <w:adjustRightInd w:val="0"/>
        <w:spacing w:after="0" w:line="276" w:lineRule="auto"/>
        <w:rPr>
          <w:rFonts w:ascii="Calibri" w:hAnsi="Calibri" w:cs="Calibri"/>
          <w:color w:val="000000"/>
          <w:lang w:val="en-US"/>
        </w:rPr>
      </w:pPr>
      <w:r w:rsidRPr="0099072F">
        <w:rPr>
          <w:rFonts w:ascii="Calibri" w:hAnsi="Calibri" w:cs="Calibri"/>
          <w:color w:val="000000"/>
          <w:lang w:val="en-US"/>
        </w:rPr>
        <w:t xml:space="preserve">The name of the call for proposals; </w:t>
      </w:r>
    </w:p>
    <w:p w14:paraId="006DEED5" w14:textId="6C112E23" w:rsidR="003A17F5" w:rsidRPr="0099072F" w:rsidRDefault="003A17F5" w:rsidP="00F51872">
      <w:pPr>
        <w:pStyle w:val="Paragraphedeliste"/>
        <w:numPr>
          <w:ilvl w:val="0"/>
          <w:numId w:val="22"/>
        </w:numPr>
        <w:autoSpaceDE w:val="0"/>
        <w:autoSpaceDN w:val="0"/>
        <w:adjustRightInd w:val="0"/>
        <w:spacing w:after="0" w:line="276" w:lineRule="auto"/>
        <w:rPr>
          <w:rFonts w:ascii="Calibri" w:hAnsi="Calibri" w:cs="Calibri"/>
          <w:color w:val="000000"/>
          <w:sz w:val="20"/>
          <w:szCs w:val="20"/>
          <w:lang w:val="en-US"/>
        </w:rPr>
      </w:pPr>
      <w:r w:rsidRPr="0099072F">
        <w:rPr>
          <w:rFonts w:ascii="Calibri" w:hAnsi="Calibri" w:cs="Calibri"/>
          <w:color w:val="000000"/>
          <w:lang w:val="en-US"/>
        </w:rPr>
        <w:t xml:space="preserve">The proposal </w:t>
      </w:r>
      <w:r w:rsidR="00F303DD">
        <w:rPr>
          <w:rFonts w:ascii="Calibri" w:hAnsi="Calibri" w:cs="Calibri"/>
          <w:color w:val="000000"/>
          <w:lang w:val="en-US"/>
        </w:rPr>
        <w:t>acronym</w:t>
      </w:r>
      <w:r w:rsidRPr="0099072F">
        <w:rPr>
          <w:rFonts w:ascii="Calibri" w:hAnsi="Calibri" w:cs="Calibri"/>
          <w:color w:val="000000"/>
          <w:lang w:val="en-US"/>
        </w:rPr>
        <w:t>;</w:t>
      </w:r>
      <w:r w:rsidRPr="0099072F">
        <w:rPr>
          <w:rFonts w:ascii="Calibri" w:hAnsi="Calibri" w:cs="Calibri"/>
          <w:color w:val="000000"/>
          <w:sz w:val="20"/>
          <w:szCs w:val="20"/>
          <w:lang w:val="en-US"/>
        </w:rPr>
        <w:t xml:space="preserve"> </w:t>
      </w:r>
    </w:p>
    <w:p w14:paraId="14701EE6" w14:textId="1A915481" w:rsidR="003A17F5" w:rsidRPr="0099072F" w:rsidRDefault="003A17F5" w:rsidP="00F51872">
      <w:pPr>
        <w:pStyle w:val="Paragraphedeliste"/>
        <w:numPr>
          <w:ilvl w:val="0"/>
          <w:numId w:val="22"/>
        </w:numPr>
        <w:autoSpaceDE w:val="0"/>
        <w:autoSpaceDN w:val="0"/>
        <w:adjustRightInd w:val="0"/>
        <w:spacing w:after="0" w:line="276" w:lineRule="auto"/>
        <w:rPr>
          <w:rFonts w:ascii="Calibri" w:hAnsi="Calibri" w:cs="Calibri"/>
          <w:color w:val="000000"/>
          <w:sz w:val="20"/>
          <w:szCs w:val="20"/>
          <w:lang w:val="en-US"/>
        </w:rPr>
      </w:pPr>
      <w:r w:rsidRPr="0099072F">
        <w:rPr>
          <w:rFonts w:ascii="Calibri" w:hAnsi="Calibri" w:cs="Calibri"/>
          <w:color w:val="000000"/>
          <w:lang w:val="en-US"/>
        </w:rPr>
        <w:t>The title of the proposal;</w:t>
      </w:r>
      <w:r w:rsidRPr="0099072F">
        <w:rPr>
          <w:rFonts w:ascii="Calibri" w:hAnsi="Calibri" w:cs="Calibri"/>
          <w:color w:val="000000"/>
          <w:sz w:val="20"/>
          <w:szCs w:val="20"/>
          <w:lang w:val="en-US"/>
        </w:rPr>
        <w:t xml:space="preserve"> </w:t>
      </w:r>
    </w:p>
    <w:p w14:paraId="2C5E15E7" w14:textId="58DF1E7A" w:rsidR="003A17F5" w:rsidRPr="0099072F" w:rsidRDefault="003A17F5" w:rsidP="00F51872">
      <w:pPr>
        <w:pStyle w:val="Paragraphedeliste"/>
        <w:numPr>
          <w:ilvl w:val="0"/>
          <w:numId w:val="22"/>
        </w:numPr>
        <w:autoSpaceDE w:val="0"/>
        <w:autoSpaceDN w:val="0"/>
        <w:adjustRightInd w:val="0"/>
        <w:spacing w:after="0" w:line="276" w:lineRule="auto"/>
        <w:rPr>
          <w:rFonts w:ascii="Calibri" w:hAnsi="Calibri" w:cs="Calibri"/>
          <w:color w:val="000000"/>
          <w:sz w:val="20"/>
          <w:szCs w:val="20"/>
          <w:lang w:val="en-US"/>
        </w:rPr>
      </w:pPr>
      <w:r w:rsidRPr="0099072F">
        <w:rPr>
          <w:rFonts w:ascii="Calibri" w:hAnsi="Calibri" w:cs="Calibri"/>
          <w:color w:val="000000"/>
          <w:lang w:val="en-US"/>
        </w:rPr>
        <w:t>A description of the alleged shortcomings of the evaluation procedure.</w:t>
      </w:r>
      <w:r w:rsidRPr="0099072F">
        <w:rPr>
          <w:rFonts w:ascii="Calibri" w:hAnsi="Calibri" w:cs="Calibri"/>
          <w:color w:val="000000"/>
          <w:sz w:val="20"/>
          <w:szCs w:val="20"/>
          <w:lang w:val="en-US"/>
        </w:rPr>
        <w:t xml:space="preserve"> </w:t>
      </w:r>
    </w:p>
    <w:p w14:paraId="307B14AD" w14:textId="77777777"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Calibri" w:hAnsi="Calibri" w:cs="Calibri"/>
          <w:color w:val="000000"/>
          <w:lang w:val="en-US"/>
        </w:rPr>
        <w:t xml:space="preserve">The appeal must demonstrate a procedural irregularity, factual error, manifest error of assessment, misuse of powers, or a conflict of interests. Appeals that do not meet the above conditions, or do not deal with the evaluation of a specific proposal or express mere disagreement with the result or the reasoning of the evaluation might be judged as not suitable for redress. </w:t>
      </w:r>
    </w:p>
    <w:p w14:paraId="5BE40FE1" w14:textId="77777777" w:rsidR="0099072F" w:rsidRDefault="0099072F" w:rsidP="003A17F5">
      <w:pPr>
        <w:autoSpaceDE w:val="0"/>
        <w:autoSpaceDN w:val="0"/>
        <w:adjustRightInd w:val="0"/>
        <w:spacing w:after="0" w:line="276" w:lineRule="auto"/>
        <w:rPr>
          <w:rFonts w:ascii="Calibri" w:hAnsi="Calibri" w:cs="Calibri"/>
          <w:color w:val="1C6194"/>
          <w:lang w:val="en-US"/>
        </w:rPr>
      </w:pPr>
    </w:p>
    <w:p w14:paraId="7CD4F331" w14:textId="306CE042" w:rsidR="003A17F5" w:rsidRPr="0099072F" w:rsidRDefault="003A17F5" w:rsidP="003A17F5">
      <w:pPr>
        <w:autoSpaceDE w:val="0"/>
        <w:autoSpaceDN w:val="0"/>
        <w:adjustRightInd w:val="0"/>
        <w:spacing w:after="0" w:line="276" w:lineRule="auto"/>
        <w:rPr>
          <w:rFonts w:ascii="Calibri" w:hAnsi="Calibri" w:cs="Calibri"/>
          <w:b/>
          <w:color w:val="1C6194"/>
          <w:lang w:val="en-US"/>
        </w:rPr>
      </w:pPr>
      <w:r w:rsidRPr="0099072F">
        <w:rPr>
          <w:rFonts w:ascii="Calibri" w:hAnsi="Calibri" w:cs="Calibri"/>
          <w:b/>
          <w:color w:val="1C6194"/>
          <w:lang w:val="en-US"/>
        </w:rPr>
        <w:t xml:space="preserve">Procedure </w:t>
      </w:r>
    </w:p>
    <w:p w14:paraId="1082AC28" w14:textId="77777777"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Calibri" w:hAnsi="Calibri" w:cs="Calibri"/>
          <w:color w:val="000000"/>
          <w:lang w:val="en-US"/>
        </w:rPr>
        <w:t xml:space="preserve">Upon receipt of an appeal, an acknowledgement of receipt will be sent by the call secretariat within 7 calendar days. The acknowledgement shall report the redress process and the anticipated date by which a decision on the appeal will be communicated to the appellant. </w:t>
      </w:r>
    </w:p>
    <w:p w14:paraId="00133474" w14:textId="17AFC8B9" w:rsidR="003A17F5" w:rsidRPr="003A17F5" w:rsidRDefault="003A17F5" w:rsidP="003A17F5">
      <w:pPr>
        <w:autoSpaceDE w:val="0"/>
        <w:autoSpaceDN w:val="0"/>
        <w:adjustRightInd w:val="0"/>
        <w:spacing w:after="0" w:line="276" w:lineRule="auto"/>
        <w:rPr>
          <w:rFonts w:ascii="Calibri" w:hAnsi="Calibri" w:cs="Calibri"/>
          <w:color w:val="000000"/>
          <w:lang w:val="en-US"/>
        </w:rPr>
      </w:pPr>
      <w:r w:rsidRPr="003A17F5">
        <w:rPr>
          <w:rFonts w:ascii="Calibri" w:hAnsi="Calibri" w:cs="Calibri"/>
          <w:color w:val="000000"/>
          <w:lang w:val="en-US"/>
        </w:rPr>
        <w:t xml:space="preserve">All appeals received by the </w:t>
      </w:r>
      <w:r w:rsidR="007E2BB3">
        <w:rPr>
          <w:rFonts w:ascii="Calibri" w:hAnsi="Calibri" w:cs="Calibri"/>
          <w:color w:val="000000"/>
          <w:lang w:val="en-US"/>
        </w:rPr>
        <w:t>7</w:t>
      </w:r>
      <w:r w:rsidRPr="003A17F5">
        <w:rPr>
          <w:rFonts w:ascii="Calibri" w:hAnsi="Calibri" w:cs="Calibri"/>
          <w:color w:val="000000"/>
          <w:lang w:val="en-US"/>
        </w:rPr>
        <w:t xml:space="preserve"> calendar days deadline will be processed together and the decision will be communicated to the appellant within </w:t>
      </w:r>
      <w:r w:rsidR="007E2BB3">
        <w:rPr>
          <w:rFonts w:ascii="Calibri" w:hAnsi="Calibri" w:cs="Calibri"/>
          <w:color w:val="000000"/>
          <w:lang w:val="en-US"/>
        </w:rPr>
        <w:t>7</w:t>
      </w:r>
      <w:r w:rsidRPr="003A17F5">
        <w:rPr>
          <w:rFonts w:ascii="Calibri" w:hAnsi="Calibri" w:cs="Calibri"/>
          <w:color w:val="000000"/>
          <w:lang w:val="en-US"/>
        </w:rPr>
        <w:t xml:space="preserve"> calendar days from the deadline for submitting the appeals. </w:t>
      </w:r>
    </w:p>
    <w:bookmarkEnd w:id="32"/>
    <w:p w14:paraId="5C3FB8C9" w14:textId="7BD00946" w:rsidR="003A17F5" w:rsidRDefault="003A17F5" w:rsidP="003A17F5">
      <w:pPr>
        <w:spacing w:line="276" w:lineRule="auto"/>
        <w:rPr>
          <w:lang w:val="en-US"/>
        </w:rPr>
      </w:pPr>
    </w:p>
    <w:bookmarkEnd w:id="33"/>
    <w:p w14:paraId="7700B90A" w14:textId="77777777" w:rsidR="003A17F5" w:rsidRPr="003A17F5" w:rsidRDefault="003A17F5" w:rsidP="003A17F5">
      <w:pPr>
        <w:rPr>
          <w:lang w:val="en-US"/>
        </w:rPr>
      </w:pPr>
    </w:p>
    <w:p w14:paraId="67EE6D7D" w14:textId="3CEF6605" w:rsidR="00135A60" w:rsidRDefault="00135A60" w:rsidP="00533AD9">
      <w:pPr>
        <w:pStyle w:val="Titre1"/>
        <w:rPr>
          <w:lang w:val="en-GB"/>
        </w:rPr>
      </w:pPr>
      <w:bookmarkStart w:id="34" w:name="_Toc121313520"/>
      <w:r w:rsidRPr="00135A60">
        <w:rPr>
          <w:lang w:val="en-GB"/>
        </w:rPr>
        <w:t>Responsibilities, Reporting requirements and</w:t>
      </w:r>
      <w:r w:rsidR="00DE7B1E">
        <w:rPr>
          <w:lang w:val="en-GB"/>
        </w:rPr>
        <w:t xml:space="preserve"> </w:t>
      </w:r>
      <w:r w:rsidRPr="00135A60">
        <w:rPr>
          <w:lang w:val="en-GB"/>
        </w:rPr>
        <w:t>Dissemination</w:t>
      </w:r>
      <w:bookmarkEnd w:id="34"/>
    </w:p>
    <w:p w14:paraId="38251276" w14:textId="77777777" w:rsidR="00AF6A62" w:rsidRDefault="00AF6A62" w:rsidP="00533AD9">
      <w:pPr>
        <w:pStyle w:val="Titre2"/>
      </w:pPr>
    </w:p>
    <w:p w14:paraId="1B7CA862" w14:textId="7E30FB49" w:rsidR="002418BC" w:rsidRDefault="002418BC" w:rsidP="00533AD9">
      <w:pPr>
        <w:pStyle w:val="Titre2"/>
      </w:pPr>
      <w:bookmarkStart w:id="35" w:name="_Toc121313521"/>
      <w:r>
        <w:t>Consortium Agreement</w:t>
      </w:r>
      <w:bookmarkEnd w:id="35"/>
    </w:p>
    <w:p w14:paraId="6AA0FAE1" w14:textId="3C0C3CD7" w:rsidR="007D6F6F" w:rsidRDefault="00DB3753" w:rsidP="007D6F6F">
      <w:pPr>
        <w:rPr>
          <w:lang w:val="en-GB"/>
        </w:rPr>
      </w:pPr>
      <w:r w:rsidRPr="00996A13">
        <w:rPr>
          <w:lang w:val="en-GB"/>
        </w:rPr>
        <w:t xml:space="preserve">It will be the responsibility of the </w:t>
      </w:r>
      <w:r>
        <w:rPr>
          <w:lang w:val="en-GB"/>
        </w:rPr>
        <w:t>project</w:t>
      </w:r>
      <w:r w:rsidRPr="00996A13">
        <w:rPr>
          <w:lang w:val="en-GB"/>
        </w:rPr>
        <w:t xml:space="preserve"> coordinator to draw up a Consort</w:t>
      </w:r>
      <w:r>
        <w:rPr>
          <w:lang w:val="en-GB"/>
        </w:rPr>
        <w:t>ium Agreement</w:t>
      </w:r>
      <w:r w:rsidR="005B5936">
        <w:rPr>
          <w:lang w:val="en-GB"/>
        </w:rPr>
        <w:t xml:space="preserve"> (CA)</w:t>
      </w:r>
      <w:r>
        <w:rPr>
          <w:lang w:val="en-GB"/>
        </w:rPr>
        <w:t xml:space="preserve"> suitable to the </w:t>
      </w:r>
      <w:r w:rsidRPr="00F07B99">
        <w:rPr>
          <w:lang w:val="en-GB"/>
        </w:rPr>
        <w:t>project partners</w:t>
      </w:r>
      <w:r>
        <w:rPr>
          <w:lang w:val="en-GB"/>
        </w:rPr>
        <w:t xml:space="preserve"> </w:t>
      </w:r>
      <w:r w:rsidRPr="00996A13">
        <w:rPr>
          <w:lang w:val="en-GB"/>
        </w:rPr>
        <w:t>in order to manage the delivery of the project activities, finances, intellectual propert</w:t>
      </w:r>
      <w:r>
        <w:rPr>
          <w:lang w:val="en-GB"/>
        </w:rPr>
        <w:t>y rights</w:t>
      </w:r>
      <w:r w:rsidRPr="00996A13">
        <w:rPr>
          <w:lang w:val="en-GB"/>
        </w:rPr>
        <w:t xml:space="preserve"> (IPR) and to avoid disputes which might be detrimental to the completion of the project. </w:t>
      </w:r>
      <w:r w:rsidRPr="00D52AC8">
        <w:rPr>
          <w:lang w:val="en-GB"/>
        </w:rPr>
        <w:t xml:space="preserve">The </w:t>
      </w:r>
      <w:r>
        <w:rPr>
          <w:lang w:val="en-GB"/>
        </w:rPr>
        <w:t xml:space="preserve">project </w:t>
      </w:r>
      <w:r w:rsidRPr="00D52AC8">
        <w:rPr>
          <w:lang w:val="en-GB"/>
        </w:rPr>
        <w:t xml:space="preserve">consortium is strongly encouraged to sign this CA before the official project start </w:t>
      </w:r>
      <w:r w:rsidRPr="00D52AC8">
        <w:rPr>
          <w:lang w:val="en-GB"/>
        </w:rPr>
        <w:lastRenderedPageBreak/>
        <w:t xml:space="preserve">date, and in any case the CA </w:t>
      </w:r>
      <w:r>
        <w:rPr>
          <w:lang w:val="en-GB"/>
        </w:rPr>
        <w:t>should</w:t>
      </w:r>
      <w:r w:rsidRPr="00D52AC8">
        <w:rPr>
          <w:lang w:val="en-GB"/>
        </w:rPr>
        <w:t xml:space="preserve"> be signed</w:t>
      </w:r>
      <w:r w:rsidR="009D298D">
        <w:rPr>
          <w:lang w:val="en-GB"/>
        </w:rPr>
        <w:t xml:space="preserve"> in the first 6 months of the project</w:t>
      </w:r>
      <w:r>
        <w:rPr>
          <w:b/>
          <w:lang w:val="en-GB"/>
        </w:rPr>
        <w:t xml:space="preserve">. </w:t>
      </w:r>
      <w:r w:rsidRPr="00B55483">
        <w:rPr>
          <w:lang w:val="en-GB"/>
        </w:rPr>
        <w:t>Please note that national regulations may apply concerning the requirement for a CA</w:t>
      </w:r>
      <w:r w:rsidR="009230E8">
        <w:rPr>
          <w:lang w:val="en-GB"/>
        </w:rPr>
        <w:t xml:space="preserve"> (e.g. certain funding organisations may need the signed CA to release some funds)</w:t>
      </w:r>
      <w:r>
        <w:rPr>
          <w:lang w:val="en-GB"/>
        </w:rPr>
        <w:t>.</w:t>
      </w:r>
      <w:r w:rsidRPr="00B55483">
        <w:rPr>
          <w:lang w:val="en-GB"/>
        </w:rPr>
        <w:t xml:space="preserve"> </w:t>
      </w:r>
      <w:r>
        <w:rPr>
          <w:lang w:val="en-GB"/>
        </w:rPr>
        <w:t>Further instructions will be provided by the JCS to the coordinators of the projects selected for funding.</w:t>
      </w:r>
    </w:p>
    <w:p w14:paraId="1F4EBE12" w14:textId="0593FA9D" w:rsidR="00DB3753" w:rsidRDefault="0044432C" w:rsidP="00533AD9">
      <w:pPr>
        <w:pStyle w:val="Titre2"/>
      </w:pPr>
      <w:bookmarkStart w:id="36" w:name="_Toc121313522"/>
      <w:r>
        <w:t xml:space="preserve">Open </w:t>
      </w:r>
      <w:r w:rsidR="002967FB">
        <w:t>Science</w:t>
      </w:r>
      <w:bookmarkEnd w:id="36"/>
    </w:p>
    <w:p w14:paraId="2BB0FADD" w14:textId="4B82AEB2" w:rsidR="004F4006" w:rsidRDefault="0078787D" w:rsidP="004F4006">
      <w:pPr>
        <w:rPr>
          <w:lang w:val="en-GB"/>
        </w:rPr>
      </w:pPr>
      <w:bookmarkStart w:id="37" w:name="_Hlk111553066"/>
      <w:r>
        <w:rPr>
          <w:lang w:val="en-GB"/>
        </w:rPr>
        <w:t>Importantly, all f</w:t>
      </w:r>
      <w:r w:rsidRPr="00A5483B">
        <w:rPr>
          <w:lang w:val="en-GB"/>
        </w:rPr>
        <w:t xml:space="preserve">unding recipients must ensure that all outcomes (publications, etc.) of transnational </w:t>
      </w:r>
      <w:r>
        <w:rPr>
          <w:lang w:val="en-GB"/>
        </w:rPr>
        <w:t xml:space="preserve">ERA4Health-funded </w:t>
      </w:r>
      <w:r w:rsidRPr="00A5483B">
        <w:rPr>
          <w:lang w:val="en-GB"/>
        </w:rPr>
        <w:t xml:space="preserve">projects </w:t>
      </w:r>
      <w:r>
        <w:rPr>
          <w:lang w:val="en-GB"/>
        </w:rPr>
        <w:t xml:space="preserve">are published </w:t>
      </w:r>
      <w:r w:rsidRPr="00AA2735">
        <w:rPr>
          <w:lang w:val="en-GB"/>
        </w:rPr>
        <w:t>with Open Access.</w:t>
      </w:r>
      <w:r>
        <w:rPr>
          <w:lang w:val="en-GB"/>
        </w:rPr>
        <w:t xml:space="preserve"> </w:t>
      </w:r>
      <w:r w:rsidR="004F4006">
        <w:rPr>
          <w:lang w:val="en-GB"/>
        </w:rPr>
        <w:t>A</w:t>
      </w:r>
      <w:proofErr w:type="spellStart"/>
      <w:r w:rsidR="004F4006">
        <w:rPr>
          <w:lang w:val="en-US"/>
        </w:rPr>
        <w:t>ll</w:t>
      </w:r>
      <w:proofErr w:type="spellEnd"/>
      <w:r w:rsidR="004F4006">
        <w:rPr>
          <w:lang w:val="en-US"/>
        </w:rPr>
        <w:t xml:space="preserve"> research projects funded by ERA4Health are eligible to publish on</w:t>
      </w:r>
      <w:r w:rsidR="004F4006">
        <w:rPr>
          <w:b/>
          <w:bCs/>
          <w:lang w:val="en-US"/>
        </w:rPr>
        <w:t xml:space="preserve"> Open Research Europe (ORE)</w:t>
      </w:r>
      <w:r w:rsidR="004F4006">
        <w:rPr>
          <w:lang w:val="en-US"/>
        </w:rPr>
        <w:t xml:space="preserve">, the </w:t>
      </w:r>
      <w:r w:rsidR="006450EC">
        <w:fldChar w:fldCharType="begin"/>
      </w:r>
      <w:r w:rsidR="006450EC" w:rsidRPr="00F22229">
        <w:rPr>
          <w:lang w:val="en-US"/>
        </w:rPr>
        <w:instrText xml:space="preserve"> HYPERLINK "https://open-research-europe.ec.europa.eu/" </w:instrText>
      </w:r>
      <w:r w:rsidR="006450EC">
        <w:fldChar w:fldCharType="separate"/>
      </w:r>
      <w:r w:rsidR="004F4006">
        <w:rPr>
          <w:rStyle w:val="Lienhypertexte"/>
          <w:lang w:val="en-US"/>
        </w:rPr>
        <w:t>Platform of the EC</w:t>
      </w:r>
      <w:r w:rsidR="006450EC">
        <w:rPr>
          <w:rStyle w:val="Lienhypertexte"/>
          <w:lang w:val="en-US"/>
        </w:rPr>
        <w:fldChar w:fldCharType="end"/>
      </w:r>
      <w:r w:rsidR="004F4006">
        <w:rPr>
          <w:rStyle w:val="Appelnotedebasdep"/>
          <w:color w:val="0000FF"/>
          <w:u w:val="single"/>
          <w:lang w:val="en-US"/>
        </w:rPr>
        <w:footnoteReference w:id="8"/>
      </w:r>
      <w:r w:rsidR="004F4006">
        <w:rPr>
          <w:lang w:val="en-US"/>
        </w:rPr>
        <w:t xml:space="preserve"> at no cost.</w:t>
      </w:r>
    </w:p>
    <w:p w14:paraId="4B005B92" w14:textId="5F5F2A59" w:rsidR="006B07F7" w:rsidRPr="00FE52A5" w:rsidRDefault="0078787D" w:rsidP="0087260E">
      <w:pPr>
        <w:rPr>
          <w:lang w:val="en-GB"/>
        </w:rPr>
      </w:pPr>
      <w:r w:rsidRPr="000B64CF">
        <w:rPr>
          <w:lang w:val="en-GB"/>
        </w:rPr>
        <w:t xml:space="preserve">The new research data resulting from the project should be treated according to the </w:t>
      </w:r>
      <w:r w:rsidR="006450EC">
        <w:fldChar w:fldCharType="begin"/>
      </w:r>
      <w:r w:rsidR="006450EC" w:rsidRPr="00F22229">
        <w:rPr>
          <w:lang w:val="en-US"/>
        </w:rPr>
        <w:instrText xml:space="preserve"> H</w:instrText>
      </w:r>
      <w:r w:rsidR="006450EC" w:rsidRPr="00F22229">
        <w:rPr>
          <w:lang w:val="en-US"/>
        </w:rPr>
        <w:instrText xml:space="preserve">YPERLINK "https://www.nature.com/articles/sdata201618" </w:instrText>
      </w:r>
      <w:r w:rsidR="006450EC">
        <w:fldChar w:fldCharType="separate"/>
      </w:r>
      <w:r w:rsidRPr="000B64CF">
        <w:rPr>
          <w:rStyle w:val="Lienhypertexte"/>
          <w:rFonts w:cstheme="minorHAnsi"/>
          <w:lang w:val="en-GB"/>
        </w:rPr>
        <w:t>FAIR</w:t>
      </w:r>
      <w:r w:rsidR="006450EC">
        <w:rPr>
          <w:rStyle w:val="Lienhypertexte"/>
          <w:rFonts w:cstheme="minorHAnsi"/>
          <w:lang w:val="en-GB"/>
        </w:rPr>
        <w:fldChar w:fldCharType="end"/>
      </w:r>
      <w:r w:rsidR="004F4006">
        <w:rPr>
          <w:rStyle w:val="Appelnotedebasdep"/>
          <w:rFonts w:cstheme="minorHAnsi"/>
          <w:color w:val="0000FF"/>
          <w:u w:val="single"/>
          <w:lang w:val="en-GB"/>
        </w:rPr>
        <w:footnoteReference w:id="9"/>
      </w:r>
      <w:r w:rsidRPr="000B64CF">
        <w:rPr>
          <w:lang w:val="en-GB"/>
        </w:rPr>
        <w:t xml:space="preserve"> principles, and deposited and shared, according to the national rules of the countries </w:t>
      </w:r>
      <w:r w:rsidRPr="00B265CF">
        <w:rPr>
          <w:lang w:val="en-GB"/>
        </w:rPr>
        <w:t>involved. To make research data findable, accessible, interoperable and re-usable (FAIR), a Data Management strategy for the proposed full project</w:t>
      </w:r>
      <w:r w:rsidR="00F71494">
        <w:rPr>
          <w:lang w:val="en-GB"/>
        </w:rPr>
        <w:t>s</w:t>
      </w:r>
      <w:r w:rsidRPr="00B265CF">
        <w:rPr>
          <w:lang w:val="en-GB"/>
        </w:rPr>
        <w:t xml:space="preserve"> is mandatory in the second evaluation stage. Projects selected</w:t>
      </w:r>
      <w:r w:rsidRPr="000B64CF">
        <w:rPr>
          <w:lang w:val="en-GB"/>
        </w:rPr>
        <w:t xml:space="preserve"> to receive funding</w:t>
      </w:r>
      <w:r w:rsidRPr="00FE52A5">
        <w:rPr>
          <w:lang w:val="en-GB"/>
        </w:rPr>
        <w:t xml:space="preserve"> in the current call, </w:t>
      </w:r>
      <w:r w:rsidRPr="000B64CF">
        <w:rPr>
          <w:lang w:val="en-GB"/>
        </w:rPr>
        <w:t>will be requested to present a more detailed Data Management Plan</w:t>
      </w:r>
      <w:r>
        <w:rPr>
          <w:lang w:val="en-GB"/>
        </w:rPr>
        <w:t xml:space="preserve"> (DMP)</w:t>
      </w:r>
      <w:r w:rsidRPr="000B64CF">
        <w:rPr>
          <w:lang w:val="en-GB"/>
        </w:rPr>
        <w:t xml:space="preserve"> before month 6 </w:t>
      </w:r>
      <w:r w:rsidRPr="00FE52A5">
        <w:rPr>
          <w:lang w:val="en-GB"/>
        </w:rPr>
        <w:t>from the official start of the project and an update of the DMP will be asked at the end of the projects.</w:t>
      </w:r>
      <w:r w:rsidR="006B07F7" w:rsidRPr="00FE52A5">
        <w:rPr>
          <w:lang w:val="en-GB"/>
        </w:rPr>
        <w:t xml:space="preserve"> </w:t>
      </w:r>
    </w:p>
    <w:p w14:paraId="2DBEF9A4" w14:textId="200E74D9" w:rsidR="00135A60" w:rsidRDefault="00135A60" w:rsidP="00533AD9">
      <w:pPr>
        <w:pStyle w:val="Titre2"/>
      </w:pPr>
      <w:bookmarkStart w:id="38" w:name="_Toc121313523"/>
      <w:bookmarkEnd w:id="37"/>
      <w:r w:rsidRPr="00135A60">
        <w:t>Progress report</w:t>
      </w:r>
      <w:bookmarkEnd w:id="38"/>
    </w:p>
    <w:p w14:paraId="560FD208" w14:textId="774E3800" w:rsidR="00042B8D" w:rsidRDefault="00042B8D" w:rsidP="005B4B63">
      <w:pPr>
        <w:rPr>
          <w:lang w:val="en-GB" w:eastAsia="de-AT"/>
        </w:rPr>
      </w:pPr>
      <w:r w:rsidRPr="00042B8D">
        <w:rPr>
          <w:lang w:val="en-GB" w:eastAsia="de-AT"/>
        </w:rPr>
        <w:t xml:space="preserve">The project coordinator is required to submit an annual scientific progress report on behalf of the consortium to the JCS in </w:t>
      </w:r>
      <w:r>
        <w:rPr>
          <w:lang w:val="en-GB" w:eastAsia="de-AT"/>
        </w:rPr>
        <w:t xml:space="preserve">March </w:t>
      </w:r>
      <w:r w:rsidRPr="00042B8D">
        <w:rPr>
          <w:lang w:val="en-GB" w:eastAsia="de-AT"/>
        </w:rPr>
        <w:t xml:space="preserve">of each year, detailing how the project is progressing in relation to planned objectives. Furthermore, a final scientific report </w:t>
      </w:r>
      <w:r w:rsidR="00442B8F">
        <w:rPr>
          <w:lang w:val="en-GB" w:eastAsia="de-AT"/>
        </w:rPr>
        <w:t>must</w:t>
      </w:r>
      <w:r w:rsidR="0013594F">
        <w:rPr>
          <w:lang w:val="en-GB" w:eastAsia="de-AT"/>
        </w:rPr>
        <w:t xml:space="preserve"> be</w:t>
      </w:r>
      <w:r w:rsidR="0013594F" w:rsidRPr="00042B8D">
        <w:rPr>
          <w:lang w:val="en-GB" w:eastAsia="de-AT"/>
        </w:rPr>
        <w:t xml:space="preserve"> </w:t>
      </w:r>
      <w:r w:rsidRPr="00042B8D">
        <w:rPr>
          <w:lang w:val="en-GB" w:eastAsia="de-AT"/>
        </w:rPr>
        <w:t>sent to the JCS within a period of t</w:t>
      </w:r>
      <w:r>
        <w:rPr>
          <w:lang w:val="en-GB" w:eastAsia="de-AT"/>
        </w:rPr>
        <w:t>wo</w:t>
      </w:r>
      <w:r w:rsidRPr="00042B8D">
        <w:rPr>
          <w:lang w:val="en-GB" w:eastAsia="de-AT"/>
        </w:rPr>
        <w:t xml:space="preserve"> months after the project </w:t>
      </w:r>
      <w:r w:rsidR="0013594F">
        <w:rPr>
          <w:lang w:val="en-GB" w:eastAsia="de-AT"/>
        </w:rPr>
        <w:t xml:space="preserve">has </w:t>
      </w:r>
      <w:r w:rsidRPr="00042B8D">
        <w:rPr>
          <w:lang w:val="en-GB" w:eastAsia="de-AT"/>
        </w:rPr>
        <w:t>end</w:t>
      </w:r>
      <w:r w:rsidR="0013594F">
        <w:rPr>
          <w:lang w:val="en-GB" w:eastAsia="de-AT"/>
        </w:rPr>
        <w:t>ed</w:t>
      </w:r>
      <w:r w:rsidRPr="00042B8D">
        <w:rPr>
          <w:lang w:val="en-GB" w:eastAsia="de-AT"/>
        </w:rPr>
        <w:t xml:space="preserve">. </w:t>
      </w:r>
      <w:r>
        <w:rPr>
          <w:lang w:val="en-GB" w:eastAsia="de-AT"/>
        </w:rPr>
        <w:t>In addition</w:t>
      </w:r>
      <w:r w:rsidR="008E1F66">
        <w:rPr>
          <w:lang w:val="en-GB" w:eastAsia="de-AT"/>
        </w:rPr>
        <w:t xml:space="preserve"> </w:t>
      </w:r>
      <w:r w:rsidR="00D260AC">
        <w:rPr>
          <w:lang w:val="en-GB" w:eastAsia="de-AT"/>
        </w:rPr>
        <w:t>to</w:t>
      </w:r>
      <w:r w:rsidR="008E1F66">
        <w:rPr>
          <w:lang w:val="en-GB" w:eastAsia="de-AT"/>
        </w:rPr>
        <w:t xml:space="preserve"> the reports</w:t>
      </w:r>
      <w:r>
        <w:rPr>
          <w:lang w:val="en-GB" w:eastAsia="de-AT"/>
        </w:rPr>
        <w:t xml:space="preserve">, </w:t>
      </w:r>
      <w:r w:rsidR="0013594F">
        <w:rPr>
          <w:lang w:val="en-GB" w:eastAsia="de-AT"/>
        </w:rPr>
        <w:t xml:space="preserve">information related to </w:t>
      </w:r>
      <w:r>
        <w:rPr>
          <w:lang w:val="en-GB" w:eastAsia="de-AT"/>
        </w:rPr>
        <w:t xml:space="preserve">some indicators related to the project may be collected on a </w:t>
      </w:r>
      <w:r w:rsidR="009D5393">
        <w:rPr>
          <w:lang w:val="en-GB" w:eastAsia="de-AT"/>
        </w:rPr>
        <w:t>platform</w:t>
      </w:r>
      <w:r>
        <w:rPr>
          <w:lang w:val="en-GB" w:eastAsia="de-AT"/>
        </w:rPr>
        <w:t>/survey.</w:t>
      </w:r>
    </w:p>
    <w:p w14:paraId="4E137306" w14:textId="78D287F5" w:rsidR="00042B8D" w:rsidRPr="00042B8D" w:rsidRDefault="00042B8D" w:rsidP="005B4B63">
      <w:pPr>
        <w:rPr>
          <w:lang w:val="en-GB" w:eastAsia="de-AT"/>
        </w:rPr>
      </w:pPr>
      <w:r w:rsidRPr="00042B8D">
        <w:rPr>
          <w:lang w:val="en-GB" w:eastAsia="de-AT"/>
        </w:rPr>
        <w:t xml:space="preserve">National funding organisations may also request </w:t>
      </w:r>
      <w:r w:rsidR="002418BC">
        <w:rPr>
          <w:lang w:val="en-GB" w:eastAsia="de-AT"/>
        </w:rPr>
        <w:t xml:space="preserve">financial and/or scientific </w:t>
      </w:r>
      <w:r w:rsidRPr="00042B8D">
        <w:rPr>
          <w:lang w:val="en-GB" w:eastAsia="de-AT"/>
        </w:rPr>
        <w:t>annual progress reports and</w:t>
      </w:r>
      <w:r w:rsidR="002418BC">
        <w:rPr>
          <w:lang w:val="en-GB" w:eastAsia="de-AT"/>
        </w:rPr>
        <w:t>/or</w:t>
      </w:r>
      <w:r w:rsidRPr="00042B8D">
        <w:rPr>
          <w:lang w:val="en-GB" w:eastAsia="de-AT"/>
        </w:rPr>
        <w:t xml:space="preserve"> a final report on the project from the partners from their respective country. </w:t>
      </w:r>
    </w:p>
    <w:p w14:paraId="5B308299" w14:textId="5C935C74" w:rsidR="00042B8D" w:rsidRDefault="00042B8D" w:rsidP="005B4B63">
      <w:pPr>
        <w:rPr>
          <w:lang w:val="en-GB" w:eastAsia="de-AT"/>
        </w:rPr>
      </w:pPr>
      <w:r w:rsidRPr="00042B8D">
        <w:rPr>
          <w:lang w:val="en-GB" w:eastAsia="de-AT"/>
        </w:rPr>
        <w:t xml:space="preserve">In addition, the coordinators of each consortium may be asked to </w:t>
      </w:r>
      <w:r w:rsidR="009215D2">
        <w:rPr>
          <w:lang w:val="en-GB" w:eastAsia="de-AT"/>
        </w:rPr>
        <w:t xml:space="preserve">participate </w:t>
      </w:r>
      <w:r w:rsidR="0013594F">
        <w:rPr>
          <w:lang w:val="en-GB" w:eastAsia="de-AT"/>
        </w:rPr>
        <w:t xml:space="preserve">in </w:t>
      </w:r>
      <w:r w:rsidR="009215D2">
        <w:rPr>
          <w:lang w:val="en-GB" w:eastAsia="de-AT"/>
        </w:rPr>
        <w:t xml:space="preserve">a kick-off meeting and </w:t>
      </w:r>
      <w:r w:rsidRPr="00042B8D">
        <w:rPr>
          <w:lang w:val="en-GB" w:eastAsia="de-AT"/>
        </w:rPr>
        <w:t xml:space="preserve">present two progress updates, one </w:t>
      </w:r>
      <w:r w:rsidR="0013594F">
        <w:rPr>
          <w:lang w:val="en-GB" w:eastAsia="de-AT"/>
        </w:rPr>
        <w:t>mid-term</w:t>
      </w:r>
      <w:r w:rsidR="0013594F" w:rsidRPr="00042B8D">
        <w:rPr>
          <w:lang w:val="en-GB" w:eastAsia="de-AT"/>
        </w:rPr>
        <w:t xml:space="preserve"> </w:t>
      </w:r>
      <w:r w:rsidRPr="00042B8D">
        <w:rPr>
          <w:lang w:val="en-GB" w:eastAsia="de-AT"/>
        </w:rPr>
        <w:t xml:space="preserve">and one final status symposium. An appropriate travel budget should be included and justified in the financial plan for the proposal. </w:t>
      </w:r>
      <w:r w:rsidR="009215D2">
        <w:rPr>
          <w:lang w:val="en-GB" w:eastAsia="de-AT"/>
        </w:rPr>
        <w:t xml:space="preserve">In case some of the events are organised </w:t>
      </w:r>
      <w:r w:rsidR="0013594F">
        <w:rPr>
          <w:lang w:val="en-GB" w:eastAsia="de-AT"/>
        </w:rPr>
        <w:t xml:space="preserve">as </w:t>
      </w:r>
      <w:r w:rsidR="009215D2">
        <w:rPr>
          <w:lang w:val="en-GB" w:eastAsia="de-AT"/>
        </w:rPr>
        <w:t>a</w:t>
      </w:r>
      <w:r w:rsidR="00534911">
        <w:rPr>
          <w:lang w:val="en-GB" w:eastAsia="de-AT"/>
        </w:rPr>
        <w:t>n online</w:t>
      </w:r>
      <w:r w:rsidR="009215D2">
        <w:rPr>
          <w:lang w:val="en-GB" w:eastAsia="de-AT"/>
        </w:rPr>
        <w:t xml:space="preserve"> conference, all partners of the consortia will be </w:t>
      </w:r>
      <w:r w:rsidR="002418BC">
        <w:rPr>
          <w:lang w:val="en-GB" w:eastAsia="de-AT"/>
        </w:rPr>
        <w:t>encouraged to participate</w:t>
      </w:r>
      <w:r w:rsidR="009215D2">
        <w:rPr>
          <w:lang w:val="en-GB" w:eastAsia="de-AT"/>
        </w:rPr>
        <w:t>.</w:t>
      </w:r>
    </w:p>
    <w:p w14:paraId="1222EA12" w14:textId="77777777" w:rsidR="002418BC" w:rsidRPr="00042B8D" w:rsidRDefault="002418BC" w:rsidP="00042B8D">
      <w:pPr>
        <w:pStyle w:val="Default"/>
        <w:jc w:val="both"/>
        <w:rPr>
          <w:rFonts w:asciiTheme="minorHAnsi" w:eastAsiaTheme="minorHAnsi" w:hAnsiTheme="minorHAnsi"/>
          <w:color w:val="auto"/>
          <w:sz w:val="22"/>
          <w:szCs w:val="22"/>
          <w:lang w:val="en-GB" w:eastAsia="de-AT"/>
        </w:rPr>
      </w:pPr>
    </w:p>
    <w:p w14:paraId="4117C763" w14:textId="0ECE77B5" w:rsidR="00135A60" w:rsidRDefault="00135A60" w:rsidP="00533AD9">
      <w:pPr>
        <w:pStyle w:val="Titre2"/>
      </w:pPr>
      <w:bookmarkStart w:id="39" w:name="_Toc121313524"/>
      <w:r w:rsidRPr="00135A60">
        <w:t>Communication</w:t>
      </w:r>
      <w:bookmarkEnd w:id="39"/>
    </w:p>
    <w:p w14:paraId="7DBBB370" w14:textId="1A1C18B5" w:rsidR="002C65AF" w:rsidRPr="002C65AF" w:rsidRDefault="009215D2" w:rsidP="002C65AF">
      <w:pPr>
        <w:spacing w:line="276" w:lineRule="auto"/>
        <w:rPr>
          <w:lang w:val="en-US"/>
        </w:rPr>
      </w:pPr>
      <w:bookmarkStart w:id="40" w:name="_Hlk111553263"/>
      <w:r w:rsidRPr="009215D2">
        <w:rPr>
          <w:lang w:val="en-GB"/>
        </w:rPr>
        <w:t xml:space="preserve">The </w:t>
      </w:r>
      <w:r w:rsidRPr="00DB3753">
        <w:rPr>
          <w:rFonts w:cs="Arial"/>
          <w:lang w:val="en-GB" w:eastAsia="de-AT"/>
        </w:rPr>
        <w:t>project</w:t>
      </w:r>
      <w:r w:rsidRPr="009215D2">
        <w:rPr>
          <w:lang w:val="en-GB"/>
        </w:rPr>
        <w:t xml:space="preserve"> coordinator will represent the consortium externally and will be responsible for all communication with the </w:t>
      </w:r>
      <w:r w:rsidR="009F2A62">
        <w:rPr>
          <w:lang w:val="en-GB"/>
        </w:rPr>
        <w:t>relevant</w:t>
      </w:r>
      <w:r w:rsidRPr="009215D2">
        <w:rPr>
          <w:lang w:val="en-GB"/>
        </w:rPr>
        <w:t xml:space="preserve"> </w:t>
      </w:r>
      <w:r w:rsidR="002C65AF">
        <w:rPr>
          <w:lang w:val="en-GB"/>
        </w:rPr>
        <w:t>ERA4Health</w:t>
      </w:r>
      <w:r w:rsidR="009F2A62">
        <w:rPr>
          <w:lang w:val="en-GB"/>
        </w:rPr>
        <w:t xml:space="preserve"> bodies</w:t>
      </w:r>
      <w:r w:rsidRPr="009215D2">
        <w:rPr>
          <w:lang w:val="en-GB"/>
        </w:rPr>
        <w:t xml:space="preserve">. </w:t>
      </w:r>
      <w:r w:rsidR="002C65AF" w:rsidRPr="002C65AF">
        <w:rPr>
          <w:lang w:val="en-US"/>
        </w:rPr>
        <w:t xml:space="preserve">The coordinator must promptly inform the JCS in case of ANY significant changes in the work </w:t>
      </w:r>
      <w:r w:rsidR="002D6EA7">
        <w:rPr>
          <w:lang w:val="en-US"/>
        </w:rPr>
        <w:t>plan</w:t>
      </w:r>
      <w:r w:rsidR="002C65AF" w:rsidRPr="002C65AF">
        <w:rPr>
          <w:lang w:val="en-US"/>
        </w:rPr>
        <w:t xml:space="preserve"> or the consortium’s composition. The JCS will inform the relevant funding </w:t>
      </w:r>
      <w:proofErr w:type="spellStart"/>
      <w:r w:rsidR="002C65AF" w:rsidRPr="002C65AF">
        <w:rPr>
          <w:lang w:val="en-US"/>
        </w:rPr>
        <w:t>organisations</w:t>
      </w:r>
      <w:proofErr w:type="spellEnd"/>
      <w:r w:rsidR="002C65AF" w:rsidRPr="002C65AF">
        <w:rPr>
          <w:lang w:val="en-US"/>
        </w:rPr>
        <w:t>, who will decide upon the proper action to be taken.</w:t>
      </w:r>
    </w:p>
    <w:p w14:paraId="24DFBAFD" w14:textId="77777777" w:rsidR="002C65AF" w:rsidRPr="002C65AF" w:rsidRDefault="002C65AF" w:rsidP="002C65AF">
      <w:pPr>
        <w:spacing w:line="276" w:lineRule="auto"/>
        <w:rPr>
          <w:lang w:val="en-US"/>
        </w:rPr>
      </w:pPr>
      <w:r w:rsidRPr="002C65AF">
        <w:rPr>
          <w:lang w:val="en-US"/>
        </w:rPr>
        <w:t>Project coordinators, upon notification, are required to deliver an abstract of their project suitable for communication and dissemination purposes.</w:t>
      </w:r>
    </w:p>
    <w:p w14:paraId="69FE50E3" w14:textId="2CB4CA76" w:rsidR="009215D2" w:rsidRPr="009215D2" w:rsidRDefault="009215D2" w:rsidP="009D5393">
      <w:pPr>
        <w:spacing w:line="276" w:lineRule="auto"/>
        <w:rPr>
          <w:lang w:val="en-GB"/>
        </w:rPr>
      </w:pPr>
      <w:r w:rsidRPr="009215D2">
        <w:rPr>
          <w:lang w:val="en-GB"/>
        </w:rPr>
        <w:t xml:space="preserve">For the effective contribution of the project to the objectives of the </w:t>
      </w:r>
      <w:r w:rsidR="002C65AF">
        <w:rPr>
          <w:lang w:val="en-GB"/>
        </w:rPr>
        <w:t>ERA4Health</w:t>
      </w:r>
      <w:r w:rsidRPr="009215D2">
        <w:rPr>
          <w:lang w:val="en-GB"/>
        </w:rPr>
        <w:t>, the project coordinator should be available to participate in meetings/workshops with the aim of:</w:t>
      </w:r>
    </w:p>
    <w:p w14:paraId="45C972EA" w14:textId="1BDE94C4" w:rsidR="009215D2" w:rsidRDefault="00DB3753" w:rsidP="00F51872">
      <w:pPr>
        <w:pStyle w:val="Paragraphedeliste"/>
        <w:numPr>
          <w:ilvl w:val="0"/>
          <w:numId w:val="4"/>
        </w:numPr>
        <w:spacing w:line="276" w:lineRule="auto"/>
        <w:rPr>
          <w:lang w:val="en-GB"/>
        </w:rPr>
      </w:pPr>
      <w:r>
        <w:rPr>
          <w:lang w:val="en-GB"/>
        </w:rPr>
        <w:t>e</w:t>
      </w:r>
      <w:r w:rsidR="009215D2" w:rsidRPr="009215D2">
        <w:rPr>
          <w:lang w:val="en-GB"/>
        </w:rPr>
        <w:t>xchanging project results</w:t>
      </w:r>
      <w:r>
        <w:rPr>
          <w:lang w:val="en-GB"/>
        </w:rPr>
        <w:t>;</w:t>
      </w:r>
    </w:p>
    <w:p w14:paraId="6B2B5905" w14:textId="0027F8F9" w:rsidR="009215D2" w:rsidRDefault="00DB3753" w:rsidP="00F51872">
      <w:pPr>
        <w:pStyle w:val="Paragraphedeliste"/>
        <w:numPr>
          <w:ilvl w:val="0"/>
          <w:numId w:val="4"/>
        </w:numPr>
        <w:spacing w:line="276" w:lineRule="auto"/>
        <w:rPr>
          <w:lang w:val="en-GB"/>
        </w:rPr>
      </w:pPr>
      <w:r>
        <w:rPr>
          <w:lang w:val="en-GB"/>
        </w:rPr>
        <w:lastRenderedPageBreak/>
        <w:t>d</w:t>
      </w:r>
      <w:r w:rsidR="009215D2" w:rsidRPr="009215D2">
        <w:rPr>
          <w:lang w:val="en-GB"/>
        </w:rPr>
        <w:t xml:space="preserve">eveloping a joint strategy to coordinate and facilitate integration of the planned activities of </w:t>
      </w:r>
      <w:r w:rsidR="002C65AF">
        <w:rPr>
          <w:lang w:val="en-GB"/>
        </w:rPr>
        <w:t>ERA4Health</w:t>
      </w:r>
      <w:r>
        <w:rPr>
          <w:lang w:val="en-GB"/>
        </w:rPr>
        <w:t>;</w:t>
      </w:r>
    </w:p>
    <w:p w14:paraId="543E1609" w14:textId="188710D9" w:rsidR="00135A60" w:rsidRPr="009E391E" w:rsidRDefault="00DB3753" w:rsidP="00F51872">
      <w:pPr>
        <w:pStyle w:val="Paragraphedeliste"/>
        <w:numPr>
          <w:ilvl w:val="0"/>
          <w:numId w:val="4"/>
        </w:numPr>
        <w:spacing w:line="276" w:lineRule="auto"/>
        <w:rPr>
          <w:lang w:val="en-GB"/>
        </w:rPr>
      </w:pPr>
      <w:r>
        <w:rPr>
          <w:lang w:val="en-GB"/>
        </w:rPr>
        <w:t>c</w:t>
      </w:r>
      <w:r w:rsidR="009215D2" w:rsidRPr="009215D2">
        <w:rPr>
          <w:lang w:val="en-GB"/>
        </w:rPr>
        <w:t xml:space="preserve">ommunicating results across </w:t>
      </w:r>
      <w:r w:rsidR="002C65AF">
        <w:rPr>
          <w:lang w:val="en-GB"/>
        </w:rPr>
        <w:t>ERA4Health</w:t>
      </w:r>
      <w:r w:rsidR="009215D2" w:rsidRPr="009215D2">
        <w:rPr>
          <w:lang w:val="en-GB"/>
        </w:rPr>
        <w:t>.</w:t>
      </w:r>
    </w:p>
    <w:bookmarkEnd w:id="40"/>
    <w:p w14:paraId="7A8073DA" w14:textId="32A95076" w:rsidR="009D5393" w:rsidRPr="009D5393" w:rsidRDefault="002C65AF" w:rsidP="009D5393">
      <w:pPr>
        <w:pStyle w:val="ecxmsonormal"/>
        <w:shd w:val="clear" w:color="auto" w:fill="FFFFFF"/>
        <w:spacing w:before="0" w:beforeAutospacing="0" w:after="0" w:afterAutospacing="0" w:line="276" w:lineRule="auto"/>
        <w:rPr>
          <w:rFonts w:asciiTheme="minorHAnsi" w:eastAsiaTheme="minorHAnsi" w:hAnsiTheme="minorHAnsi" w:cstheme="minorBidi"/>
          <w:sz w:val="22"/>
          <w:szCs w:val="22"/>
          <w:lang w:val="en-GB" w:eastAsia="en-US"/>
        </w:rPr>
      </w:pPr>
      <w:r w:rsidRPr="009D5393">
        <w:rPr>
          <w:rFonts w:asciiTheme="minorHAnsi" w:eastAsiaTheme="minorHAnsi" w:hAnsiTheme="minorHAnsi" w:cstheme="minorBidi"/>
          <w:sz w:val="22"/>
          <w:szCs w:val="22"/>
          <w:lang w:val="en-GB" w:eastAsia="en-US"/>
        </w:rPr>
        <w:t>Importantly, all funding recipients must ensure that all outcomes (publications, etc.) of transnational ERA</w:t>
      </w:r>
      <w:r w:rsidR="009E391E" w:rsidRPr="009D5393">
        <w:rPr>
          <w:rFonts w:asciiTheme="minorHAnsi" w:eastAsiaTheme="minorHAnsi" w:hAnsiTheme="minorHAnsi" w:cstheme="minorBidi"/>
          <w:sz w:val="22"/>
          <w:szCs w:val="22"/>
          <w:lang w:val="en-GB" w:eastAsia="en-US"/>
        </w:rPr>
        <w:t xml:space="preserve">4Health </w:t>
      </w:r>
      <w:r w:rsidRPr="009D5393">
        <w:rPr>
          <w:rFonts w:asciiTheme="minorHAnsi" w:eastAsiaTheme="minorHAnsi" w:hAnsiTheme="minorHAnsi" w:cstheme="minorBidi"/>
          <w:sz w:val="22"/>
          <w:szCs w:val="22"/>
          <w:lang w:val="en-GB" w:eastAsia="en-US"/>
        </w:rPr>
        <w:t xml:space="preserve">funded projects include proper acknowledgement of the </w:t>
      </w:r>
      <w:r w:rsidR="009E391E" w:rsidRPr="009D5393">
        <w:rPr>
          <w:rFonts w:asciiTheme="minorHAnsi" w:eastAsiaTheme="minorHAnsi" w:hAnsiTheme="minorHAnsi" w:cstheme="minorBidi"/>
          <w:sz w:val="22"/>
          <w:szCs w:val="22"/>
          <w:lang w:val="en-GB" w:eastAsia="en-US"/>
        </w:rPr>
        <w:t>ERA4Health</w:t>
      </w:r>
      <w:r w:rsidRPr="009D5393">
        <w:rPr>
          <w:rFonts w:asciiTheme="minorHAnsi" w:eastAsiaTheme="minorHAnsi" w:hAnsiTheme="minorHAnsi" w:cstheme="minorBidi"/>
          <w:sz w:val="22"/>
          <w:szCs w:val="22"/>
          <w:lang w:val="en-GB" w:eastAsia="en-US"/>
        </w:rPr>
        <w:t xml:space="preserve"> </w:t>
      </w:r>
      <w:r w:rsidR="00534911">
        <w:rPr>
          <w:rFonts w:asciiTheme="minorHAnsi" w:eastAsiaTheme="minorHAnsi" w:hAnsiTheme="minorHAnsi" w:cstheme="minorBidi"/>
          <w:sz w:val="22"/>
          <w:szCs w:val="22"/>
          <w:lang w:val="en-GB" w:eastAsia="en-US"/>
        </w:rPr>
        <w:t>partnership</w:t>
      </w:r>
      <w:r w:rsidRPr="009D5393">
        <w:rPr>
          <w:rFonts w:asciiTheme="minorHAnsi" w:eastAsiaTheme="minorHAnsi" w:hAnsiTheme="minorHAnsi" w:cstheme="minorBidi"/>
          <w:sz w:val="22"/>
          <w:szCs w:val="22"/>
          <w:lang w:val="en-GB" w:eastAsia="en-US"/>
        </w:rPr>
        <w:t xml:space="preserve"> and the respective funding partner organisations.</w:t>
      </w:r>
    </w:p>
    <w:p w14:paraId="0D65AF43" w14:textId="0625C5FB" w:rsidR="009D5393" w:rsidRPr="009D5393" w:rsidRDefault="002C65AF" w:rsidP="009D5393">
      <w:pPr>
        <w:pStyle w:val="ecxmsonormal"/>
        <w:shd w:val="clear" w:color="auto" w:fill="FFFFFF"/>
        <w:spacing w:before="0" w:beforeAutospacing="0" w:after="0" w:afterAutospacing="0" w:line="276" w:lineRule="auto"/>
        <w:rPr>
          <w:rFonts w:asciiTheme="minorHAnsi" w:eastAsiaTheme="minorHAnsi" w:hAnsiTheme="minorHAnsi" w:cstheme="minorBidi"/>
          <w:sz w:val="22"/>
          <w:szCs w:val="22"/>
          <w:lang w:val="en-GB" w:eastAsia="en-US"/>
        </w:rPr>
      </w:pPr>
      <w:r w:rsidRPr="009D5393">
        <w:rPr>
          <w:rFonts w:asciiTheme="minorHAnsi" w:eastAsiaTheme="minorHAnsi" w:hAnsiTheme="minorHAnsi" w:cstheme="minorBidi"/>
          <w:sz w:val="22"/>
          <w:szCs w:val="22"/>
          <w:lang w:val="en-GB" w:eastAsia="en-US"/>
        </w:rPr>
        <w:t xml:space="preserve"> </w:t>
      </w:r>
      <w:r w:rsidR="009D5393" w:rsidRPr="009D5393">
        <w:rPr>
          <w:rFonts w:asciiTheme="minorHAnsi" w:eastAsiaTheme="minorHAnsi" w:hAnsiTheme="minorHAnsi" w:cstheme="minorBidi"/>
          <w:sz w:val="22"/>
          <w:szCs w:val="22"/>
          <w:lang w:val="en-GB" w:eastAsia="en-US"/>
        </w:rPr>
        <w:t>“</w:t>
      </w:r>
      <w:r w:rsidR="009D5393" w:rsidRPr="009D5393">
        <w:rPr>
          <w:rFonts w:asciiTheme="minorHAnsi" w:eastAsiaTheme="minorHAnsi" w:hAnsiTheme="minorHAnsi" w:cstheme="minorBidi"/>
          <w:i/>
          <w:sz w:val="22"/>
          <w:szCs w:val="22"/>
          <w:lang w:val="en-GB" w:eastAsia="en-US"/>
        </w:rPr>
        <w:t>This project received funding from [name of funding organisations, or an acknowledgment as requested by your national/regional funding organisations] under the umbrella of the Partnership Fostering a European Research Area for Health (ERA4Health) (GA N°</w:t>
      </w:r>
      <w:r w:rsidR="00FA7473">
        <w:rPr>
          <w:rFonts w:asciiTheme="minorHAnsi" w:eastAsiaTheme="minorHAnsi" w:hAnsiTheme="minorHAnsi" w:cstheme="minorBidi"/>
          <w:i/>
          <w:sz w:val="22"/>
          <w:szCs w:val="22"/>
          <w:lang w:val="en-GB" w:eastAsia="en-US"/>
        </w:rPr>
        <w:t xml:space="preserve"> </w:t>
      </w:r>
      <w:r w:rsidR="00FA7473" w:rsidRPr="00FA7473">
        <w:rPr>
          <w:rFonts w:asciiTheme="minorHAnsi" w:eastAsiaTheme="minorHAnsi" w:hAnsiTheme="minorHAnsi" w:cstheme="minorBidi"/>
          <w:i/>
          <w:sz w:val="22"/>
          <w:szCs w:val="22"/>
          <w:lang w:val="en-GB" w:eastAsia="en-US"/>
        </w:rPr>
        <w:t>101095426</w:t>
      </w:r>
      <w:r w:rsidR="009D5393" w:rsidRPr="009D5393">
        <w:rPr>
          <w:rFonts w:asciiTheme="minorHAnsi" w:eastAsiaTheme="minorHAnsi" w:hAnsiTheme="minorHAnsi" w:cstheme="minorBidi"/>
          <w:i/>
          <w:sz w:val="22"/>
          <w:szCs w:val="22"/>
          <w:lang w:val="en-GB" w:eastAsia="en-US"/>
        </w:rPr>
        <w:t xml:space="preserve"> of the EU Horizon Europe Research and Innovation Programme).</w:t>
      </w:r>
      <w:r w:rsidR="009D5393" w:rsidRPr="009D5393">
        <w:rPr>
          <w:rFonts w:asciiTheme="minorHAnsi" w:eastAsiaTheme="minorHAnsi" w:hAnsiTheme="minorHAnsi" w:cstheme="minorBidi"/>
          <w:sz w:val="22"/>
          <w:szCs w:val="22"/>
          <w:lang w:val="en-GB" w:eastAsia="en-US"/>
        </w:rPr>
        <w:t xml:space="preserve">” </w:t>
      </w:r>
    </w:p>
    <w:p w14:paraId="1E0C459B" w14:textId="6D91BB58" w:rsidR="00097C47" w:rsidRDefault="00097C47" w:rsidP="002C65AF">
      <w:pPr>
        <w:spacing w:after="0" w:line="276" w:lineRule="auto"/>
        <w:rPr>
          <w:lang w:val="en-US"/>
        </w:rPr>
      </w:pPr>
    </w:p>
    <w:p w14:paraId="5B7CC529" w14:textId="3BAD8B8F" w:rsidR="00097C47" w:rsidRPr="00E80E12" w:rsidRDefault="00097C47" w:rsidP="00533AD9">
      <w:pPr>
        <w:pStyle w:val="Titre2"/>
      </w:pPr>
      <w:bookmarkStart w:id="41" w:name="_Toc121313525"/>
      <w:r w:rsidRPr="00E80E12">
        <w:t xml:space="preserve">Support </w:t>
      </w:r>
      <w:r w:rsidR="003E0A9C">
        <w:t>for</w:t>
      </w:r>
      <w:r w:rsidRPr="00E80E12">
        <w:t xml:space="preserve"> Early Career S</w:t>
      </w:r>
      <w:r>
        <w:t>cientists</w:t>
      </w:r>
      <w:bookmarkEnd w:id="41"/>
      <w:r>
        <w:t xml:space="preserve"> </w:t>
      </w:r>
    </w:p>
    <w:p w14:paraId="0ACD19A1" w14:textId="73EA12D3" w:rsidR="00097C47" w:rsidRPr="00097C47" w:rsidRDefault="007734A5" w:rsidP="00097C47">
      <w:pPr>
        <w:widowControl w:val="0"/>
        <w:autoSpaceDE w:val="0"/>
        <w:autoSpaceDN w:val="0"/>
        <w:adjustRightInd w:val="0"/>
        <w:spacing w:after="240"/>
        <w:rPr>
          <w:rFonts w:cs="Arial"/>
          <w:lang w:val="en-GB"/>
        </w:rPr>
      </w:pPr>
      <w:r>
        <w:rPr>
          <w:rFonts w:cs="Arial"/>
          <w:lang w:val="en-GB"/>
        </w:rPr>
        <w:t>A</w:t>
      </w:r>
      <w:r w:rsidR="00097C47">
        <w:rPr>
          <w:rFonts w:cs="Calibri"/>
          <w:bCs/>
          <w:lang w:val="en-GB"/>
        </w:rPr>
        <w:t xml:space="preserve">ll project coordinators and other principal investigators are asked to encourage the </w:t>
      </w:r>
      <w:r w:rsidR="00097C47" w:rsidRPr="00351E6B">
        <w:rPr>
          <w:rFonts w:cs="Arial"/>
          <w:lang w:val="en-GB"/>
        </w:rPr>
        <w:t>Early Career Scientists</w:t>
      </w:r>
      <w:r w:rsidR="00097C47">
        <w:rPr>
          <w:rFonts w:cs="Calibri"/>
          <w:bCs/>
          <w:lang w:val="en-GB"/>
        </w:rPr>
        <w:t xml:space="preserve"> that will be involved in the research projects to actively engage in </w:t>
      </w:r>
      <w:r>
        <w:rPr>
          <w:rFonts w:cs="Calibri"/>
          <w:bCs/>
          <w:lang w:val="en-GB"/>
        </w:rPr>
        <w:t>an</w:t>
      </w:r>
      <w:r w:rsidR="00097C47">
        <w:rPr>
          <w:rFonts w:cs="Calibri"/>
          <w:bCs/>
          <w:lang w:val="en-GB"/>
        </w:rPr>
        <w:t xml:space="preserve"> upcoming</w:t>
      </w:r>
      <w:r w:rsidR="005400C5">
        <w:rPr>
          <w:rFonts w:cs="Calibri"/>
          <w:bCs/>
          <w:lang w:val="en-GB"/>
        </w:rPr>
        <w:t xml:space="preserve"> ERA4Health</w:t>
      </w:r>
      <w:r w:rsidR="00097C47">
        <w:rPr>
          <w:rFonts w:cs="Calibri"/>
          <w:bCs/>
          <w:lang w:val="en-GB"/>
        </w:rPr>
        <w:t xml:space="preserve"> Early Career Network (ECN) by including travel costs for Early Career Scientists and by allowing to dedicate a small amount of their working time to the ECN. </w:t>
      </w:r>
      <w:r w:rsidR="00097C47">
        <w:rPr>
          <w:rFonts w:cs="Arial"/>
          <w:lang w:val="en-GB"/>
        </w:rPr>
        <w:t xml:space="preserve">In addition, the research consortia are invited to </w:t>
      </w:r>
      <w:r w:rsidR="00097C47" w:rsidRPr="00351E6B">
        <w:rPr>
          <w:rFonts w:cs="Arial"/>
          <w:bCs/>
          <w:lang w:val="en-GB"/>
        </w:rPr>
        <w:t>include training</w:t>
      </w:r>
      <w:r w:rsidR="00097C47">
        <w:rPr>
          <w:rFonts w:cs="Arial"/>
          <w:bCs/>
          <w:lang w:val="en-GB"/>
        </w:rPr>
        <w:t xml:space="preserve"> activities for</w:t>
      </w:r>
      <w:r w:rsidR="00097C47" w:rsidRPr="00351E6B">
        <w:rPr>
          <w:rFonts w:cs="Arial"/>
          <w:bCs/>
          <w:lang w:val="en-GB"/>
        </w:rPr>
        <w:t xml:space="preserve"> Early Career Scientists</w:t>
      </w:r>
      <w:r w:rsidR="00097C47">
        <w:rPr>
          <w:rFonts w:cs="Arial"/>
          <w:bCs/>
          <w:lang w:val="en-GB"/>
        </w:rPr>
        <w:t xml:space="preserve"> into their proposals. </w:t>
      </w:r>
      <w:r w:rsidR="00097C47" w:rsidRPr="00351E6B">
        <w:rPr>
          <w:rFonts w:cs="Arial"/>
          <w:bCs/>
          <w:lang w:val="en-GB"/>
        </w:rPr>
        <w:t>Examples of t</w:t>
      </w:r>
      <w:r w:rsidR="00097C47">
        <w:rPr>
          <w:rFonts w:cs="Arial"/>
          <w:bCs/>
          <w:lang w:val="en-GB"/>
        </w:rPr>
        <w:t xml:space="preserve">raining activities are mobility and lab visits </w:t>
      </w:r>
      <w:r w:rsidR="00097C47" w:rsidRPr="00351E6B">
        <w:rPr>
          <w:rFonts w:cs="Arial"/>
          <w:bCs/>
          <w:lang w:val="en-GB"/>
        </w:rPr>
        <w:t xml:space="preserve">of ECSs between partners of the consortium or implementation </w:t>
      </w:r>
      <w:r w:rsidR="00097C47">
        <w:rPr>
          <w:rFonts w:cs="Arial"/>
          <w:bCs/>
          <w:lang w:val="en-GB"/>
        </w:rPr>
        <w:t xml:space="preserve">of </w:t>
      </w:r>
      <w:r w:rsidR="00097C47" w:rsidRPr="00351E6B">
        <w:rPr>
          <w:rFonts w:cs="Arial"/>
          <w:bCs/>
          <w:lang w:val="en-GB"/>
        </w:rPr>
        <w:t>summer school</w:t>
      </w:r>
      <w:r w:rsidR="00097C47">
        <w:rPr>
          <w:rFonts w:cs="Arial"/>
          <w:bCs/>
          <w:lang w:val="en-GB"/>
        </w:rPr>
        <w:t>(s).</w:t>
      </w:r>
    </w:p>
    <w:p w14:paraId="21BD1EDA" w14:textId="13B705D1" w:rsidR="00135A60" w:rsidRPr="00E8102D" w:rsidRDefault="00135A60" w:rsidP="00533AD9">
      <w:pPr>
        <w:pStyle w:val="Titre1"/>
        <w:rPr>
          <w:lang w:val="en-GB"/>
        </w:rPr>
      </w:pPr>
      <w:bookmarkStart w:id="42" w:name="_Toc121313526"/>
      <w:r w:rsidRPr="00E8102D">
        <w:rPr>
          <w:lang w:val="en-GB"/>
        </w:rPr>
        <w:t>Confidentiality</w:t>
      </w:r>
      <w:bookmarkEnd w:id="42"/>
    </w:p>
    <w:p w14:paraId="6C6995D5" w14:textId="65EFA0FB" w:rsidR="00DB3753" w:rsidRDefault="00DB3753" w:rsidP="004F4006">
      <w:pPr>
        <w:spacing w:line="276" w:lineRule="auto"/>
        <w:rPr>
          <w:rFonts w:cs="Arial"/>
          <w:lang w:val="en-GB" w:eastAsia="de-AT"/>
        </w:rPr>
      </w:pPr>
      <w:r>
        <w:rPr>
          <w:rFonts w:cs="Arial"/>
          <w:lang w:val="en-GB" w:eastAsia="de-AT"/>
        </w:rPr>
        <w:t xml:space="preserve">The ERA4Health JCS takes all reasonable steps to ensure that information provided in the application is treated confidential. </w:t>
      </w:r>
    </w:p>
    <w:p w14:paraId="29A5EA7E" w14:textId="3D1AAAF3" w:rsidR="00DB3753" w:rsidRPr="00DB3753" w:rsidRDefault="00DB3753" w:rsidP="004F4006">
      <w:pPr>
        <w:spacing w:line="276" w:lineRule="auto"/>
        <w:rPr>
          <w:rFonts w:cs="Arial"/>
          <w:lang w:val="en-GB" w:eastAsia="de-AT"/>
        </w:rPr>
      </w:pPr>
      <w:r w:rsidRPr="00DB3753">
        <w:rPr>
          <w:rFonts w:cs="Arial"/>
          <w:lang w:val="en-GB" w:eastAsia="de-AT"/>
        </w:rPr>
        <w:t>The proposals will be handled confidentially by the JCS</w:t>
      </w:r>
      <w:r w:rsidR="0013594F">
        <w:rPr>
          <w:rFonts w:cs="Arial"/>
          <w:lang w:val="en-GB" w:eastAsia="de-AT"/>
        </w:rPr>
        <w:t xml:space="preserve"> and</w:t>
      </w:r>
      <w:r w:rsidRPr="00DB3753">
        <w:rPr>
          <w:rFonts w:cs="Arial"/>
          <w:lang w:val="en-GB" w:eastAsia="de-AT"/>
        </w:rPr>
        <w:t xml:space="preserve"> by the national/regional </w:t>
      </w:r>
      <w:r w:rsidR="008F0DBD">
        <w:rPr>
          <w:rFonts w:cs="Arial"/>
          <w:lang w:val="en-GB" w:eastAsia="de-AT"/>
        </w:rPr>
        <w:t>f</w:t>
      </w:r>
      <w:r w:rsidR="008F0DBD" w:rsidRPr="00DB3753">
        <w:rPr>
          <w:rFonts w:cs="Arial"/>
          <w:lang w:val="en-GB" w:eastAsia="de-AT"/>
        </w:rPr>
        <w:t xml:space="preserve">unding </w:t>
      </w:r>
      <w:r w:rsidR="008F0DBD">
        <w:rPr>
          <w:rFonts w:cs="Arial"/>
          <w:lang w:val="en-GB" w:eastAsia="de-AT"/>
        </w:rPr>
        <w:t>o</w:t>
      </w:r>
      <w:r w:rsidR="008F0DBD" w:rsidRPr="00DB3753">
        <w:rPr>
          <w:rFonts w:cs="Arial"/>
          <w:lang w:val="en-GB" w:eastAsia="de-AT"/>
        </w:rPr>
        <w:t>rganisations</w:t>
      </w:r>
      <w:r w:rsidRPr="00DB3753">
        <w:rPr>
          <w:rFonts w:cs="Arial"/>
          <w:lang w:val="en-GB" w:eastAsia="de-AT"/>
        </w:rPr>
        <w:t xml:space="preserve">. In selecting the international experts for the </w:t>
      </w:r>
      <w:r w:rsidR="008F0DBD">
        <w:rPr>
          <w:rFonts w:cs="Arial"/>
          <w:lang w:val="en-GB" w:eastAsia="de-AT"/>
        </w:rPr>
        <w:t>PRP</w:t>
      </w:r>
      <w:r w:rsidRPr="00DB3753">
        <w:rPr>
          <w:rFonts w:cs="Arial"/>
          <w:lang w:val="en-GB" w:eastAsia="de-AT"/>
        </w:rPr>
        <w:t>, the JCS shall endeavour to avoid any possible conflicts of interest</w:t>
      </w:r>
      <w:r w:rsidR="008D66FB">
        <w:rPr>
          <w:rFonts w:cs="Arial"/>
          <w:lang w:val="en-GB" w:eastAsia="de-AT"/>
        </w:rPr>
        <w:t xml:space="preserve"> (</w:t>
      </w:r>
      <w:proofErr w:type="spellStart"/>
      <w:r w:rsidR="008D66FB">
        <w:rPr>
          <w:rFonts w:cs="Arial"/>
          <w:lang w:val="en-GB" w:eastAsia="de-AT"/>
        </w:rPr>
        <w:t>CoI</w:t>
      </w:r>
      <w:proofErr w:type="spellEnd"/>
      <w:r w:rsidR="008D66FB">
        <w:rPr>
          <w:rFonts w:cs="Arial"/>
          <w:lang w:val="en-GB" w:eastAsia="de-AT"/>
        </w:rPr>
        <w:t>)</w:t>
      </w:r>
      <w:r w:rsidRPr="00DB3753">
        <w:rPr>
          <w:rFonts w:cs="Arial"/>
          <w:lang w:val="en-GB" w:eastAsia="de-AT"/>
        </w:rPr>
        <w:t xml:space="preserve">. </w:t>
      </w:r>
    </w:p>
    <w:p w14:paraId="32806CF6" w14:textId="77777777" w:rsidR="00D51045" w:rsidRDefault="00DB3753" w:rsidP="004F4006">
      <w:pPr>
        <w:spacing w:line="276" w:lineRule="auto"/>
        <w:rPr>
          <w:lang w:val="en-GB" w:eastAsia="de-AT"/>
        </w:rPr>
      </w:pPr>
      <w:r w:rsidRPr="00DB3753">
        <w:rPr>
          <w:lang w:val="en-GB" w:eastAsia="de-AT"/>
        </w:rPr>
        <w:t xml:space="preserve">Each expert will have to sign a declaration of confidentiality and absence of conflict of interest. </w:t>
      </w:r>
      <w:r w:rsidR="008D66FB">
        <w:rPr>
          <w:lang w:val="en-GB" w:eastAsia="de-AT"/>
        </w:rPr>
        <w:t xml:space="preserve">In case </w:t>
      </w:r>
      <w:r w:rsidR="00773B32">
        <w:rPr>
          <w:lang w:val="en-GB" w:eastAsia="de-AT"/>
        </w:rPr>
        <w:t>of a</w:t>
      </w:r>
      <w:r w:rsidR="008D66FB">
        <w:rPr>
          <w:lang w:val="en-GB" w:eastAsia="de-AT"/>
        </w:rPr>
        <w:t xml:space="preserve"> </w:t>
      </w:r>
      <w:proofErr w:type="spellStart"/>
      <w:r w:rsidR="008D66FB">
        <w:rPr>
          <w:lang w:val="en-GB" w:eastAsia="de-AT"/>
        </w:rPr>
        <w:t>CoI</w:t>
      </w:r>
      <w:proofErr w:type="spellEnd"/>
      <w:r w:rsidR="008D66FB">
        <w:rPr>
          <w:lang w:val="en-GB" w:eastAsia="de-AT"/>
        </w:rPr>
        <w:t xml:space="preserve"> the reviewer will be withdrawn from evaluating the respective proposal.</w:t>
      </w:r>
      <w:r w:rsidR="002D6EA7">
        <w:rPr>
          <w:lang w:val="en-GB" w:eastAsia="de-AT"/>
        </w:rPr>
        <w:t xml:space="preserve"> </w:t>
      </w:r>
    </w:p>
    <w:p w14:paraId="3B74F38F" w14:textId="77777777" w:rsidR="00E9275E" w:rsidRDefault="00E9275E" w:rsidP="004F4006">
      <w:pPr>
        <w:spacing w:line="276" w:lineRule="auto"/>
        <w:rPr>
          <w:lang w:val="en-GB"/>
        </w:rPr>
      </w:pPr>
    </w:p>
    <w:p w14:paraId="4C933C04" w14:textId="03E0EB7E" w:rsidR="00820C79" w:rsidRDefault="00135A60" w:rsidP="00533AD9">
      <w:pPr>
        <w:pStyle w:val="Titre1"/>
        <w:rPr>
          <w:lang w:val="en-GB"/>
        </w:rPr>
      </w:pPr>
      <w:bookmarkStart w:id="43" w:name="_Toc121313527"/>
      <w:r w:rsidRPr="00DE7B1E">
        <w:rPr>
          <w:lang w:val="en-GB"/>
        </w:rPr>
        <w:t>General Data Protection Regulation</w:t>
      </w:r>
      <w:bookmarkEnd w:id="43"/>
    </w:p>
    <w:p w14:paraId="0D7E9E26" w14:textId="1F646B62" w:rsidR="009D5393" w:rsidRDefault="00DB3753" w:rsidP="004F4006">
      <w:pPr>
        <w:spacing w:line="276" w:lineRule="auto"/>
        <w:rPr>
          <w:lang w:val="en-US"/>
        </w:rPr>
      </w:pPr>
      <w:r>
        <w:rPr>
          <w:lang w:val="en-US"/>
        </w:rPr>
        <w:t xml:space="preserve">The following Data Privacy Notice applies: </w:t>
      </w:r>
    </w:p>
    <w:p w14:paraId="4A8A120D" w14:textId="73C952E9" w:rsidR="00DB3753" w:rsidRPr="002B7230" w:rsidRDefault="00DB3753" w:rsidP="004F4006">
      <w:pPr>
        <w:spacing w:line="276" w:lineRule="auto"/>
        <w:rPr>
          <w:lang w:val="en-US"/>
        </w:rPr>
      </w:pPr>
      <w:r>
        <w:rPr>
          <w:lang w:val="en-US"/>
        </w:rPr>
        <w:t xml:space="preserve">By </w:t>
      </w:r>
      <w:proofErr w:type="gramStart"/>
      <w:r>
        <w:rPr>
          <w:lang w:val="en-US"/>
        </w:rPr>
        <w:t>submitting an application</w:t>
      </w:r>
      <w:proofErr w:type="gramEnd"/>
      <w:r>
        <w:rPr>
          <w:lang w:val="en-US"/>
        </w:rPr>
        <w:t>, the applicants consent to the use, processing and retention of their personal data</w:t>
      </w:r>
      <w:r>
        <w:rPr>
          <w:rStyle w:val="Appelnotedebasdep"/>
        </w:rPr>
        <w:footnoteReference w:id="10"/>
      </w:r>
      <w:r>
        <w:rPr>
          <w:lang w:val="en-US"/>
        </w:rPr>
        <w:t>, in accordance with article 6.1 (e) and (c) of the General Data Protection Regulation (GDPR) (2016/679) and for the purposes of:</w:t>
      </w:r>
    </w:p>
    <w:p w14:paraId="2DE35EA8" w14:textId="7CE7ECDE" w:rsidR="00DB3753" w:rsidRPr="004F4006" w:rsidRDefault="00DB3753" w:rsidP="00F51872">
      <w:pPr>
        <w:pStyle w:val="Paragraphedeliste"/>
        <w:numPr>
          <w:ilvl w:val="0"/>
          <w:numId w:val="9"/>
        </w:numPr>
        <w:spacing w:line="276" w:lineRule="auto"/>
        <w:rPr>
          <w:lang w:val="en-US"/>
        </w:rPr>
      </w:pPr>
      <w:r w:rsidRPr="004F4006">
        <w:rPr>
          <w:lang w:val="en-US"/>
        </w:rPr>
        <w:t>processing and evaluating the application where processing shall be lawful only if and to the extent that processing is necessary for the performance of a task carried out in the public interest or in the exercise of official authority vested in the controller</w:t>
      </w:r>
      <w:r w:rsidR="008365E3">
        <w:rPr>
          <w:lang w:val="en-US"/>
        </w:rPr>
        <w:t>,</w:t>
      </w:r>
      <w:r w:rsidRPr="004F4006">
        <w:rPr>
          <w:lang w:val="en-US"/>
        </w:rPr>
        <w:t xml:space="preserve"> </w:t>
      </w:r>
    </w:p>
    <w:p w14:paraId="06B31605" w14:textId="72A46BB6" w:rsidR="00DB3753" w:rsidRPr="004F4006" w:rsidRDefault="00DB3753" w:rsidP="00F51872">
      <w:pPr>
        <w:pStyle w:val="Paragraphedeliste"/>
        <w:numPr>
          <w:ilvl w:val="0"/>
          <w:numId w:val="9"/>
        </w:numPr>
        <w:spacing w:line="276" w:lineRule="auto"/>
        <w:rPr>
          <w:lang w:val="en-US"/>
        </w:rPr>
      </w:pPr>
      <w:r w:rsidRPr="004F4006">
        <w:rPr>
          <w:lang w:val="en-US"/>
        </w:rPr>
        <w:t>administering any subsequent funding award</w:t>
      </w:r>
      <w:r w:rsidR="008365E3">
        <w:rPr>
          <w:lang w:val="en-US"/>
        </w:rPr>
        <w:t>,</w:t>
      </w:r>
    </w:p>
    <w:p w14:paraId="1F608021" w14:textId="036A674B" w:rsidR="00DB3753" w:rsidRPr="004F4006" w:rsidRDefault="00DB3753" w:rsidP="00F51872">
      <w:pPr>
        <w:pStyle w:val="Paragraphedeliste"/>
        <w:numPr>
          <w:ilvl w:val="0"/>
          <w:numId w:val="9"/>
        </w:numPr>
        <w:spacing w:line="276" w:lineRule="auto"/>
        <w:rPr>
          <w:lang w:val="en-US"/>
        </w:rPr>
      </w:pPr>
      <w:r w:rsidRPr="004F4006">
        <w:rPr>
          <w:lang w:val="en-US"/>
        </w:rPr>
        <w:lastRenderedPageBreak/>
        <w:t xml:space="preserve">managing the </w:t>
      </w:r>
      <w:r w:rsidR="00AF6A62">
        <w:rPr>
          <w:lang w:val="en-US"/>
        </w:rPr>
        <w:t>f</w:t>
      </w:r>
      <w:r w:rsidRPr="004F4006">
        <w:rPr>
          <w:lang w:val="en-US"/>
        </w:rPr>
        <w:t xml:space="preserve">unding </w:t>
      </w:r>
      <w:proofErr w:type="spellStart"/>
      <w:r w:rsidR="00AF6A62">
        <w:rPr>
          <w:lang w:val="en-US"/>
        </w:rPr>
        <w:t>o</w:t>
      </w:r>
      <w:r w:rsidRPr="004F4006">
        <w:rPr>
          <w:lang w:val="en-US"/>
        </w:rPr>
        <w:t>rganisations</w:t>
      </w:r>
      <w:proofErr w:type="spellEnd"/>
      <w:r w:rsidRPr="004F4006">
        <w:rPr>
          <w:lang w:val="en-US"/>
        </w:rPr>
        <w:t xml:space="preserve"> relationship with them</w:t>
      </w:r>
      <w:r w:rsidR="008365E3">
        <w:rPr>
          <w:lang w:val="en-US"/>
        </w:rPr>
        <w:t>,</w:t>
      </w:r>
      <w:r w:rsidRPr="004F4006">
        <w:rPr>
          <w:lang w:val="en-US"/>
        </w:rPr>
        <w:t xml:space="preserve"> </w:t>
      </w:r>
    </w:p>
    <w:p w14:paraId="5420424F" w14:textId="78F0C5E0" w:rsidR="00DB3753" w:rsidRPr="004F4006" w:rsidRDefault="00DB3753" w:rsidP="00F51872">
      <w:pPr>
        <w:pStyle w:val="Paragraphedeliste"/>
        <w:numPr>
          <w:ilvl w:val="0"/>
          <w:numId w:val="9"/>
        </w:numPr>
        <w:spacing w:line="276" w:lineRule="auto"/>
        <w:rPr>
          <w:lang w:val="en-US"/>
        </w:rPr>
      </w:pPr>
      <w:proofErr w:type="spellStart"/>
      <w:r w:rsidRPr="004F4006">
        <w:rPr>
          <w:lang w:val="en-US"/>
        </w:rPr>
        <w:t>analysing</w:t>
      </w:r>
      <w:proofErr w:type="spellEnd"/>
      <w:r w:rsidRPr="004F4006">
        <w:rPr>
          <w:lang w:val="en-US"/>
        </w:rPr>
        <w:t xml:space="preserve"> and evaluating the call</w:t>
      </w:r>
      <w:r w:rsidR="008365E3">
        <w:rPr>
          <w:lang w:val="en-US"/>
        </w:rPr>
        <w:t>,</w:t>
      </w:r>
    </w:p>
    <w:p w14:paraId="749CC61C" w14:textId="61C1975E" w:rsidR="00DB3753" w:rsidRPr="004F4006" w:rsidRDefault="00DB3753" w:rsidP="00F51872">
      <w:pPr>
        <w:pStyle w:val="Paragraphedeliste"/>
        <w:numPr>
          <w:ilvl w:val="0"/>
          <w:numId w:val="9"/>
        </w:numPr>
        <w:spacing w:line="276" w:lineRule="auto"/>
        <w:rPr>
          <w:lang w:val="en-US"/>
        </w:rPr>
      </w:pPr>
      <w:r w:rsidRPr="004F4006">
        <w:rPr>
          <w:lang w:val="en-US"/>
        </w:rPr>
        <w:t>providing aggregate data to national and European surveys and analyses on the funded projects</w:t>
      </w:r>
      <w:r w:rsidR="008365E3">
        <w:rPr>
          <w:lang w:val="en-US"/>
        </w:rPr>
        <w:t>,</w:t>
      </w:r>
    </w:p>
    <w:p w14:paraId="3D691237" w14:textId="327DFEDC" w:rsidR="00DB3753" w:rsidRPr="004F4006" w:rsidRDefault="00DB3753" w:rsidP="00F51872">
      <w:pPr>
        <w:pStyle w:val="Paragraphedeliste"/>
        <w:numPr>
          <w:ilvl w:val="0"/>
          <w:numId w:val="9"/>
        </w:numPr>
        <w:spacing w:line="276" w:lineRule="auto"/>
        <w:rPr>
          <w:lang w:val="en-US"/>
        </w:rPr>
      </w:pPr>
      <w:r w:rsidRPr="004F4006">
        <w:rPr>
          <w:lang w:val="en-US"/>
        </w:rPr>
        <w:t xml:space="preserve">and complying with audits that may be initiated by the </w:t>
      </w:r>
      <w:r w:rsidR="00AF6A62">
        <w:rPr>
          <w:lang w:val="en-US"/>
        </w:rPr>
        <w:t>f</w:t>
      </w:r>
      <w:r w:rsidRPr="004F4006">
        <w:rPr>
          <w:lang w:val="en-US"/>
        </w:rPr>
        <w:t xml:space="preserve">unding </w:t>
      </w:r>
      <w:proofErr w:type="spellStart"/>
      <w:r w:rsidR="00AF6A62">
        <w:rPr>
          <w:lang w:val="en-US"/>
        </w:rPr>
        <w:t>o</w:t>
      </w:r>
      <w:r w:rsidRPr="004F4006">
        <w:rPr>
          <w:lang w:val="en-US"/>
        </w:rPr>
        <w:t>rganisations</w:t>
      </w:r>
      <w:proofErr w:type="spellEnd"/>
      <w:r w:rsidRPr="004F4006">
        <w:rPr>
          <w:lang w:val="en-US"/>
        </w:rPr>
        <w:t xml:space="preserve"> and the European Commission (or its agencies).</w:t>
      </w:r>
    </w:p>
    <w:p w14:paraId="02EC8D25" w14:textId="7E85D631" w:rsidR="00DB3753" w:rsidRDefault="00DB3753" w:rsidP="00185002">
      <w:pPr>
        <w:rPr>
          <w:lang w:val="en-US"/>
        </w:rPr>
      </w:pPr>
      <w:r>
        <w:rPr>
          <w:lang w:val="en-US"/>
        </w:rPr>
        <w:t xml:space="preserve">The members of the CSC may share applicant’s data with third parties (some of which may be based outside the European Economic Area) in relation to the above activities including evaluators, auditors and the European Commission (or its agencies). </w:t>
      </w:r>
    </w:p>
    <w:p w14:paraId="47EF6AA8" w14:textId="7C518E21" w:rsidR="00DB3753" w:rsidRDefault="00DB3753" w:rsidP="00185002">
      <w:pPr>
        <w:rPr>
          <w:lang w:val="en-US"/>
        </w:rPr>
      </w:pPr>
      <w:r>
        <w:rPr>
          <w:lang w:val="en-US"/>
        </w:rPr>
        <w:t xml:space="preserve">The members of the CSC may link the data that </w:t>
      </w:r>
      <w:r w:rsidR="00245550">
        <w:rPr>
          <w:lang w:val="en-US"/>
        </w:rPr>
        <w:t xml:space="preserve">funding recipients </w:t>
      </w:r>
      <w:r>
        <w:rPr>
          <w:lang w:val="en-US"/>
        </w:rPr>
        <w:t xml:space="preserve">provide in the application with national, bibliographic or external research funding data which </w:t>
      </w:r>
      <w:r w:rsidR="008D66FB">
        <w:rPr>
          <w:lang w:val="en-US"/>
        </w:rPr>
        <w:t xml:space="preserve">are </w:t>
      </w:r>
      <w:r>
        <w:rPr>
          <w:lang w:val="en-US"/>
        </w:rPr>
        <w:t xml:space="preserve">available through public </w:t>
      </w:r>
      <w:r w:rsidR="00373006">
        <w:rPr>
          <w:lang w:val="en-US"/>
        </w:rPr>
        <w:t>subscription-based</w:t>
      </w:r>
      <w:r>
        <w:rPr>
          <w:lang w:val="en-US"/>
        </w:rPr>
        <w:t xml:space="preserve"> databases (e.g. Scopus, Web of Science, etc.) or other national / open datasets.</w:t>
      </w:r>
    </w:p>
    <w:p w14:paraId="1069C2BE" w14:textId="6A785E66" w:rsidR="009D5393" w:rsidRDefault="009D5393">
      <w:pPr>
        <w:rPr>
          <w:lang w:val="en-US"/>
        </w:rPr>
      </w:pPr>
      <w:r>
        <w:rPr>
          <w:lang w:val="en-US"/>
        </w:rPr>
        <w:br w:type="page"/>
      </w:r>
    </w:p>
    <w:p w14:paraId="26CA5A0E" w14:textId="50DD5E32" w:rsidR="00DB3753" w:rsidRDefault="009D5393" w:rsidP="00533AD9">
      <w:pPr>
        <w:pStyle w:val="Titre1"/>
        <w:rPr>
          <w:lang w:val="en-US"/>
        </w:rPr>
      </w:pPr>
      <w:bookmarkStart w:id="44" w:name="_Toc121313528"/>
      <w:r>
        <w:rPr>
          <w:lang w:val="en-US"/>
        </w:rPr>
        <w:lastRenderedPageBreak/>
        <w:t>ANNEX I</w:t>
      </w:r>
      <w:bookmarkEnd w:id="44"/>
    </w:p>
    <w:tbl>
      <w:tblPr>
        <w:tblW w:w="9140" w:type="dxa"/>
        <w:tblInd w:w="51" w:type="dxa"/>
        <w:tblCellMar>
          <w:left w:w="70" w:type="dxa"/>
          <w:right w:w="70" w:type="dxa"/>
        </w:tblCellMar>
        <w:tblLook w:val="04A0" w:firstRow="1" w:lastRow="0" w:firstColumn="1" w:lastColumn="0" w:noHBand="0" w:noVBand="1"/>
      </w:tblPr>
      <w:tblGrid>
        <w:gridCol w:w="2279"/>
        <w:gridCol w:w="6861"/>
      </w:tblGrid>
      <w:tr w:rsidR="004F7EE2" w14:paraId="56CBD142"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27A3DC1" w14:textId="77777777" w:rsidR="004F7EE2" w:rsidRPr="004F7EE2" w:rsidRDefault="004F7EE2">
            <w:pPr>
              <w:rPr>
                <w:rFonts w:cs="Arial"/>
                <w:b/>
                <w:lang w:val="en-GB"/>
              </w:rPr>
            </w:pPr>
            <w:r w:rsidRPr="004F7EE2">
              <w:rPr>
                <w:rFonts w:cs="Arial"/>
                <w:b/>
                <w:lang w:val="en-GB"/>
              </w:rPr>
              <w:t>Country</w:t>
            </w:r>
          </w:p>
        </w:tc>
        <w:tc>
          <w:tcPr>
            <w:tcW w:w="6861" w:type="dxa"/>
            <w:tcBorders>
              <w:top w:val="single" w:sz="4" w:space="0" w:color="808080"/>
              <w:left w:val="nil"/>
              <w:bottom w:val="single" w:sz="4" w:space="0" w:color="808080"/>
              <w:right w:val="single" w:sz="4" w:space="0" w:color="808080"/>
            </w:tcBorders>
            <w:vAlign w:val="center"/>
            <w:hideMark/>
          </w:tcPr>
          <w:p w14:paraId="56A01829" w14:textId="77777777" w:rsidR="004F7EE2" w:rsidRPr="004F7EE2" w:rsidRDefault="004F7EE2">
            <w:pPr>
              <w:rPr>
                <w:rFonts w:cs="Arial"/>
                <w:lang w:val="en-GB"/>
              </w:rPr>
            </w:pPr>
            <w:r w:rsidRPr="002C37FA">
              <w:rPr>
                <w:rFonts w:cs="Arial"/>
                <w:lang w:val="en-GB"/>
              </w:rPr>
              <w:t>Austria</w:t>
            </w:r>
          </w:p>
        </w:tc>
      </w:tr>
      <w:tr w:rsidR="004F7EE2" w14:paraId="2B65950E"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427AE2F" w14:textId="77777777" w:rsidR="004F7EE2" w:rsidRPr="004F7EE2" w:rsidRDefault="004F7EE2">
            <w:pPr>
              <w:rPr>
                <w:rFonts w:cs="Arial"/>
                <w:b/>
                <w:lang w:val="en-GB"/>
              </w:rPr>
            </w:pPr>
            <w:r w:rsidRPr="004F7EE2">
              <w:rPr>
                <w:rFonts w:cs="Arial"/>
                <w:b/>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61523FC7" w14:textId="77777777" w:rsidR="004F7EE2" w:rsidRPr="004F7EE2" w:rsidRDefault="004F7EE2">
            <w:pPr>
              <w:rPr>
                <w:rFonts w:cs="Arial"/>
                <w:lang w:val="en-GB"/>
              </w:rPr>
            </w:pPr>
            <w:r w:rsidRPr="004F7EE2">
              <w:rPr>
                <w:rFonts w:ascii="Calibri" w:hAnsi="Calibri" w:cs="Arial"/>
                <w:color w:val="000000"/>
                <w:lang w:val="en-GB"/>
              </w:rPr>
              <w:t>Austrian Science Fund</w:t>
            </w:r>
          </w:p>
        </w:tc>
      </w:tr>
      <w:tr w:rsidR="004F7EE2" w14:paraId="73367D01"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313F2CE" w14:textId="77777777" w:rsidR="004F7EE2" w:rsidRPr="004F7EE2" w:rsidRDefault="004F7EE2">
            <w:pPr>
              <w:rPr>
                <w:rFonts w:cs="Arial"/>
                <w:b/>
                <w:lang w:val="en-GB"/>
              </w:rPr>
            </w:pPr>
            <w:r w:rsidRPr="004F7EE2">
              <w:rPr>
                <w:rFonts w:cs="Arial"/>
                <w:b/>
                <w:lang w:val="en-GB"/>
              </w:rPr>
              <w:t>National contact person</w:t>
            </w:r>
          </w:p>
        </w:tc>
        <w:tc>
          <w:tcPr>
            <w:tcW w:w="6861" w:type="dxa"/>
            <w:tcBorders>
              <w:top w:val="single" w:sz="4" w:space="0" w:color="808080"/>
              <w:left w:val="nil"/>
              <w:bottom w:val="single" w:sz="4" w:space="0" w:color="808080"/>
              <w:right w:val="single" w:sz="4" w:space="0" w:color="808080"/>
            </w:tcBorders>
            <w:vAlign w:val="center"/>
          </w:tcPr>
          <w:p w14:paraId="5F56B5EE" w14:textId="77777777" w:rsidR="004F7EE2" w:rsidRPr="004F7EE2" w:rsidRDefault="004F7EE2">
            <w:pPr>
              <w:spacing w:after="0" w:line="240" w:lineRule="auto"/>
              <w:rPr>
                <w:rFonts w:cs="Arial"/>
                <w:lang w:val="de-DE"/>
              </w:rPr>
            </w:pPr>
            <w:r w:rsidRPr="004F7EE2">
              <w:rPr>
                <w:rFonts w:cs="Arial"/>
                <w:lang w:val="de-DE"/>
              </w:rPr>
              <w:t>Markus Kubicek</w:t>
            </w:r>
          </w:p>
          <w:p w14:paraId="1C8E5749" w14:textId="77777777" w:rsidR="004F7EE2" w:rsidRPr="004F7EE2" w:rsidRDefault="004F7EE2">
            <w:pPr>
              <w:spacing w:after="0" w:line="240" w:lineRule="auto"/>
              <w:rPr>
                <w:rFonts w:cs="Arial"/>
                <w:lang w:val="de-DE"/>
              </w:rPr>
            </w:pPr>
            <w:r w:rsidRPr="004F7EE2">
              <w:rPr>
                <w:rFonts w:cs="Arial"/>
                <w:lang w:val="de-DE"/>
              </w:rPr>
              <w:t>T: +43 1 505 67 40 8202</w:t>
            </w:r>
          </w:p>
          <w:p w14:paraId="1BB74D9C" w14:textId="77777777" w:rsidR="004F7EE2" w:rsidRPr="004F7EE2" w:rsidRDefault="006450EC">
            <w:pPr>
              <w:spacing w:after="0" w:line="240" w:lineRule="auto"/>
              <w:rPr>
                <w:rFonts w:cs="Arial"/>
                <w:lang w:val="de-DE"/>
              </w:rPr>
            </w:pPr>
            <w:hyperlink r:id="rId12" w:history="1">
              <w:r w:rsidR="004F7EE2" w:rsidRPr="004F7EE2">
                <w:rPr>
                  <w:rStyle w:val="Lienhypertexte"/>
                  <w:rFonts w:cs="Arial"/>
                  <w:lang w:val="de-DE"/>
                </w:rPr>
                <w:t>markus.kubicek@fwf.ac.at</w:t>
              </w:r>
            </w:hyperlink>
          </w:p>
          <w:p w14:paraId="62291517" w14:textId="77777777" w:rsidR="004F7EE2" w:rsidRPr="004F7EE2" w:rsidRDefault="004F7EE2">
            <w:pPr>
              <w:rPr>
                <w:rFonts w:cs="Arial"/>
                <w:lang w:val="de-DE"/>
              </w:rPr>
            </w:pPr>
          </w:p>
          <w:p w14:paraId="5D1AEEC4" w14:textId="77777777" w:rsidR="004F7EE2" w:rsidRPr="004F7EE2" w:rsidRDefault="004F7EE2">
            <w:pPr>
              <w:spacing w:after="0" w:line="240" w:lineRule="auto"/>
              <w:rPr>
                <w:rFonts w:cs="Arial"/>
                <w:lang w:val="de-DE"/>
              </w:rPr>
            </w:pPr>
            <w:r w:rsidRPr="004F7EE2">
              <w:rPr>
                <w:rFonts w:cs="Arial"/>
                <w:lang w:val="de-DE"/>
              </w:rPr>
              <w:t>Stefanie Schagginger</w:t>
            </w:r>
          </w:p>
          <w:p w14:paraId="6D46C61E" w14:textId="77777777" w:rsidR="004F7EE2" w:rsidRPr="004F7EE2" w:rsidRDefault="004F7EE2">
            <w:pPr>
              <w:spacing w:after="0" w:line="240" w:lineRule="auto"/>
              <w:rPr>
                <w:rFonts w:cs="Arial"/>
                <w:lang w:val="de-DE"/>
              </w:rPr>
            </w:pPr>
            <w:r w:rsidRPr="004F7EE2">
              <w:rPr>
                <w:rFonts w:cs="Arial"/>
                <w:lang w:val="de-DE"/>
              </w:rPr>
              <w:t>T: +43 1 505 67 40 8213</w:t>
            </w:r>
          </w:p>
          <w:p w14:paraId="4F2B62D6" w14:textId="77777777" w:rsidR="004F7EE2" w:rsidRPr="004F7EE2" w:rsidRDefault="006450EC">
            <w:pPr>
              <w:spacing w:after="0" w:line="240" w:lineRule="auto"/>
              <w:rPr>
                <w:rFonts w:cs="Arial"/>
                <w:lang w:val="de-DE"/>
              </w:rPr>
            </w:pPr>
            <w:hyperlink r:id="rId13" w:history="1">
              <w:r w:rsidR="004F7EE2" w:rsidRPr="004F7EE2">
                <w:rPr>
                  <w:rStyle w:val="Lienhypertexte"/>
                  <w:lang w:val="de-DE"/>
                </w:rPr>
                <w:t>stefanie.schagginger@fwf.ac.at</w:t>
              </w:r>
            </w:hyperlink>
            <w:r w:rsidR="004F7EE2" w:rsidRPr="004F7EE2">
              <w:rPr>
                <w:rFonts w:cs="Arial"/>
                <w:lang w:val="de-DE"/>
              </w:rPr>
              <w:t xml:space="preserve">  </w:t>
            </w:r>
          </w:p>
          <w:p w14:paraId="4E7B81FC" w14:textId="77777777" w:rsidR="004F7EE2" w:rsidRPr="004F7EE2" w:rsidRDefault="004F7EE2">
            <w:pPr>
              <w:spacing w:after="0" w:line="240" w:lineRule="auto"/>
              <w:rPr>
                <w:rFonts w:cs="Arial"/>
                <w:lang w:val="de-DE"/>
              </w:rPr>
            </w:pPr>
          </w:p>
        </w:tc>
      </w:tr>
      <w:tr w:rsidR="004F7EE2" w14:paraId="1CE5CE81"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C66951D" w14:textId="77777777" w:rsidR="004F7EE2" w:rsidRPr="004F7EE2" w:rsidRDefault="004F7EE2">
            <w:pPr>
              <w:rPr>
                <w:rFonts w:cs="Arial"/>
                <w:b/>
                <w:lang w:val="en-GB"/>
              </w:rPr>
            </w:pPr>
            <w:r w:rsidRPr="004F7EE2">
              <w:rPr>
                <w:rFonts w:cs="Arial"/>
                <w:b/>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567335DA" w14:textId="77777777" w:rsidR="004F7EE2" w:rsidRPr="004F7EE2" w:rsidRDefault="004F7EE2">
            <w:pPr>
              <w:rPr>
                <w:rFonts w:cs="Arial"/>
                <w:lang w:val="en-GB"/>
              </w:rPr>
            </w:pPr>
            <w:r w:rsidRPr="004F7EE2">
              <w:rPr>
                <w:rFonts w:cs="Arial"/>
                <w:lang w:val="en-GB"/>
              </w:rPr>
              <w:t>€ 2.000.000,00</w:t>
            </w:r>
          </w:p>
        </w:tc>
      </w:tr>
      <w:tr w:rsidR="004F7EE2" w:rsidRPr="00F22229" w14:paraId="037B88B1"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72FEA54" w14:textId="77777777" w:rsidR="004F7EE2" w:rsidRPr="004F7EE2" w:rsidRDefault="004F7EE2">
            <w:pPr>
              <w:rPr>
                <w:rFonts w:cs="Arial"/>
                <w:b/>
                <w:lang w:val="en-GB"/>
              </w:rPr>
            </w:pPr>
            <w:r w:rsidRPr="004F7EE2">
              <w:rPr>
                <w:rFonts w:cs="Arial"/>
                <w:b/>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443D6C96" w14:textId="77777777" w:rsidR="004F7EE2" w:rsidRPr="004F7EE2" w:rsidRDefault="004F7EE2">
            <w:pPr>
              <w:rPr>
                <w:rFonts w:cs="Arial"/>
                <w:lang w:val="en-GB"/>
              </w:rPr>
            </w:pPr>
            <w:r w:rsidRPr="004F7EE2">
              <w:rPr>
                <w:rFonts w:cs="Arial"/>
                <w:lang w:val="en-GB"/>
              </w:rPr>
              <w:t>The FWF anticipates funding of approximately four to six projects, given the maximum commitment of € 2 Mio for all projects</w:t>
            </w:r>
          </w:p>
        </w:tc>
      </w:tr>
      <w:tr w:rsidR="004F7EE2" w:rsidRPr="00F22229" w14:paraId="12008095"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537ABBE" w14:textId="77777777" w:rsidR="004F7EE2" w:rsidRPr="004F7EE2" w:rsidRDefault="004F7EE2">
            <w:pPr>
              <w:rPr>
                <w:rFonts w:cs="Arial"/>
                <w:b/>
                <w:lang w:val="en-GB"/>
              </w:rPr>
            </w:pPr>
            <w:r w:rsidRPr="004F7EE2">
              <w:rPr>
                <w:rFonts w:cs="Arial"/>
                <w:b/>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33C46FC4" w14:textId="40BD97A3" w:rsidR="004F7EE2" w:rsidRPr="004F7EE2" w:rsidRDefault="002C37FA">
            <w:pPr>
              <w:rPr>
                <w:rFonts w:cs="Arial"/>
                <w:lang w:val="en-GB"/>
              </w:rPr>
            </w:pPr>
            <w:r>
              <w:rPr>
                <w:lang w:val="en-US"/>
              </w:rPr>
              <w:t>The FWF generally does not have any minimum or maximum limits but, given the limited nature of the financial commitment of the FWF to this Call (see above), we do expect Austrian participations not to exceed the average range of a typical FWF stand-alone Project (typically up to € 300.000 – 400.000 €).</w:t>
            </w:r>
          </w:p>
        </w:tc>
      </w:tr>
      <w:tr w:rsidR="004F7EE2" w:rsidRPr="00F22229" w14:paraId="6B54B612"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8518775" w14:textId="77777777" w:rsidR="004F7EE2" w:rsidRPr="004F7EE2" w:rsidRDefault="004F7EE2">
            <w:pPr>
              <w:rPr>
                <w:rFonts w:cs="Arial"/>
                <w:b/>
                <w:lang w:val="en-GB"/>
              </w:rPr>
            </w:pPr>
            <w:r w:rsidRPr="004F7EE2">
              <w:rPr>
                <w:rFonts w:cs="Arial"/>
                <w:b/>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hideMark/>
          </w:tcPr>
          <w:p w14:paraId="2AC6573E" w14:textId="77777777" w:rsidR="004F7EE2" w:rsidRPr="004F7EE2" w:rsidRDefault="004F7EE2">
            <w:pPr>
              <w:autoSpaceDE w:val="0"/>
              <w:autoSpaceDN w:val="0"/>
              <w:adjustRightInd w:val="0"/>
              <w:rPr>
                <w:rFonts w:eastAsiaTheme="minorEastAsia" w:cs="Arial"/>
                <w:color w:val="000000"/>
                <w:lang w:val="en-US"/>
              </w:rPr>
            </w:pPr>
            <w:r w:rsidRPr="004F7EE2">
              <w:rPr>
                <w:rFonts w:eastAsiaTheme="minorEastAsia" w:cs="Arial"/>
                <w:color w:val="000000"/>
                <w:lang w:val="en-US"/>
              </w:rPr>
              <w:t xml:space="preserve">Individual researcher or teams of researchers, working in any kind of non-profit </w:t>
            </w:r>
            <w:proofErr w:type="spellStart"/>
            <w:r w:rsidRPr="004F7EE2">
              <w:rPr>
                <w:rFonts w:eastAsiaTheme="minorEastAsia" w:cs="Arial"/>
                <w:color w:val="000000"/>
                <w:lang w:val="en-US"/>
              </w:rPr>
              <w:t>organisation</w:t>
            </w:r>
            <w:proofErr w:type="spellEnd"/>
            <w:r w:rsidRPr="004F7EE2">
              <w:rPr>
                <w:rFonts w:eastAsiaTheme="minorEastAsia" w:cs="Arial"/>
                <w:color w:val="000000"/>
                <w:lang w:val="en-US"/>
              </w:rPr>
              <w:t xml:space="preserve">: e.g. University, University hospital, Non-university research institute. </w:t>
            </w:r>
          </w:p>
          <w:p w14:paraId="160DA0CB" w14:textId="77777777" w:rsidR="004F7EE2" w:rsidRPr="004F7EE2" w:rsidRDefault="004F7EE2">
            <w:pPr>
              <w:autoSpaceDE w:val="0"/>
              <w:autoSpaceDN w:val="0"/>
              <w:adjustRightInd w:val="0"/>
              <w:rPr>
                <w:rFonts w:eastAsiaTheme="minorEastAsia" w:cs="Arial"/>
                <w:color w:val="000000"/>
                <w:lang w:val="en-US"/>
              </w:rPr>
            </w:pPr>
            <w:r w:rsidRPr="004F7EE2">
              <w:rPr>
                <w:rFonts w:eastAsiaTheme="minorEastAsia" w:cs="Arial"/>
                <w:color w:val="000000"/>
                <w:lang w:val="en-US"/>
              </w:rPr>
              <w:t xml:space="preserve">Please refer also to the general FWF Funding Guidelines: </w:t>
            </w:r>
          </w:p>
          <w:p w14:paraId="23DE5939" w14:textId="77777777" w:rsidR="004F7EE2" w:rsidRPr="004F7EE2" w:rsidRDefault="006450EC">
            <w:pPr>
              <w:spacing w:after="200" w:line="276" w:lineRule="auto"/>
              <w:jc w:val="left"/>
              <w:rPr>
                <w:rFonts w:ascii="Calibri" w:eastAsia="Calibri" w:hAnsi="Calibri" w:cs="Times New Roman"/>
                <w:lang w:val="en-US"/>
              </w:rPr>
            </w:pPr>
            <w:r>
              <w:fldChar w:fldCharType="begin"/>
            </w:r>
            <w:r w:rsidRPr="00F22229">
              <w:rPr>
                <w:lang w:val="en-US"/>
              </w:rPr>
              <w:instrText xml:space="preserve"> HYPERLINK "https://www.fwf.ac.at/fileadmin/files/Dokumente/Antragstellung/Ei</w:instrText>
            </w:r>
            <w:r w:rsidRPr="00F22229">
              <w:rPr>
                <w:lang w:val="en-US"/>
              </w:rPr>
              <w:instrText xml:space="preserve">nzelprojekte/p_application-guidelines.pdf" </w:instrText>
            </w:r>
            <w:r>
              <w:fldChar w:fldCharType="separate"/>
            </w:r>
            <w:r w:rsidR="004F7EE2" w:rsidRPr="004F7EE2">
              <w:rPr>
                <w:rStyle w:val="Lienhypertexte"/>
                <w:rFonts w:ascii="Calibri" w:eastAsia="Calibri" w:hAnsi="Calibri" w:cs="Times New Roman"/>
                <w:lang w:val="en-US"/>
              </w:rPr>
              <w:t>p_application-guidelines.pdf (fwf.ac.at)</w:t>
            </w:r>
            <w:r>
              <w:rPr>
                <w:rStyle w:val="Lienhypertexte"/>
                <w:rFonts w:ascii="Calibri" w:eastAsia="Calibri" w:hAnsi="Calibri" w:cs="Times New Roman"/>
                <w:lang w:val="en-US"/>
              </w:rPr>
              <w:fldChar w:fldCharType="end"/>
            </w:r>
            <w:r w:rsidR="004F7EE2" w:rsidRPr="004F7EE2">
              <w:rPr>
                <w:rFonts w:ascii="Calibri" w:eastAsia="Calibri" w:hAnsi="Calibri" w:cs="Times New Roman"/>
                <w:lang w:val="en-US"/>
              </w:rPr>
              <w:t xml:space="preserve"> </w:t>
            </w:r>
          </w:p>
          <w:p w14:paraId="2411B281" w14:textId="77777777" w:rsidR="004F7EE2" w:rsidRPr="004F7EE2" w:rsidRDefault="004F7EE2">
            <w:pPr>
              <w:spacing w:after="200" w:line="276" w:lineRule="auto"/>
              <w:jc w:val="left"/>
              <w:rPr>
                <w:rFonts w:ascii="Calibri" w:eastAsia="Calibri" w:hAnsi="Calibri" w:cs="Times New Roman"/>
                <w:lang w:val="en-US"/>
              </w:rPr>
            </w:pPr>
            <w:r w:rsidRPr="004F7EE2">
              <w:rPr>
                <w:rFonts w:ascii="Calibri" w:eastAsia="Calibri" w:hAnsi="Calibri" w:cs="Times New Roman"/>
                <w:lang w:val="en-US"/>
              </w:rPr>
              <w:t xml:space="preserve">also available on: </w:t>
            </w:r>
          </w:p>
          <w:p w14:paraId="55F9CDB0" w14:textId="77777777" w:rsidR="004F7EE2" w:rsidRPr="004F7EE2" w:rsidRDefault="006450EC">
            <w:pPr>
              <w:autoSpaceDE w:val="0"/>
              <w:autoSpaceDN w:val="0"/>
              <w:adjustRightInd w:val="0"/>
              <w:rPr>
                <w:rFonts w:eastAsiaTheme="minorEastAsia" w:cs="Arial"/>
                <w:color w:val="000000"/>
                <w:lang w:val="en-US"/>
              </w:rPr>
            </w:pPr>
            <w:r>
              <w:fldChar w:fldCharType="begin"/>
            </w:r>
            <w:r w:rsidRPr="00F22229">
              <w:rPr>
                <w:lang w:val="en-US"/>
              </w:rPr>
              <w:instrText xml:space="preserve"> HYPERLINK "https://www.fwf.ac.at/en/research-funding/application/international-programmes/joint-projects-era-nets/" </w:instrText>
            </w:r>
            <w:r>
              <w:fldChar w:fldCharType="separate"/>
            </w:r>
            <w:r w:rsidR="004F7EE2" w:rsidRPr="004F7EE2">
              <w:rPr>
                <w:rStyle w:val="Lienhypertexte"/>
                <w:rFonts w:ascii="Calibri" w:eastAsia="Calibri" w:hAnsi="Calibri" w:cs="Times New Roman"/>
                <w:lang w:val="en-US"/>
              </w:rPr>
              <w:t>Joint Projects / ERA-Nets (fwf.ac.at)</w:t>
            </w:r>
            <w:r>
              <w:rPr>
                <w:rStyle w:val="Lienhypertexte"/>
                <w:rFonts w:ascii="Calibri" w:eastAsia="Calibri" w:hAnsi="Calibri" w:cs="Times New Roman"/>
                <w:lang w:val="en-US"/>
              </w:rPr>
              <w:fldChar w:fldCharType="end"/>
            </w:r>
            <w:r w:rsidR="004F7EE2" w:rsidRPr="004F7EE2">
              <w:rPr>
                <w:rFonts w:ascii="Calibri" w:eastAsia="Calibri" w:hAnsi="Calibri" w:cs="Times New Roman"/>
                <w:lang w:val="en-US"/>
              </w:rPr>
              <w:t xml:space="preserve"> </w:t>
            </w:r>
          </w:p>
        </w:tc>
      </w:tr>
      <w:tr w:rsidR="004F7EE2" w:rsidRPr="00F22229" w14:paraId="38FA2C2E" w14:textId="77777777" w:rsidTr="004F7EE2">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BD9C847" w14:textId="77777777" w:rsidR="004F7EE2" w:rsidRPr="004F7EE2" w:rsidRDefault="004F7EE2">
            <w:pPr>
              <w:rPr>
                <w:rFonts w:cs="Arial"/>
                <w:b/>
                <w:lang w:val="en-GB"/>
              </w:rPr>
            </w:pPr>
            <w:r w:rsidRPr="004F7EE2">
              <w:rPr>
                <w:rFonts w:cs="Arial"/>
                <w:b/>
                <w:lang w:val="en-GB"/>
              </w:rPr>
              <w:t>Eligibility of costs, types and their caps</w:t>
            </w:r>
          </w:p>
        </w:tc>
        <w:tc>
          <w:tcPr>
            <w:tcW w:w="6861" w:type="dxa"/>
            <w:tcBorders>
              <w:top w:val="single" w:sz="4" w:space="0" w:color="808080"/>
              <w:left w:val="nil"/>
              <w:bottom w:val="single" w:sz="4" w:space="0" w:color="808080"/>
              <w:right w:val="single" w:sz="4" w:space="0" w:color="808080"/>
            </w:tcBorders>
            <w:vAlign w:val="center"/>
            <w:hideMark/>
          </w:tcPr>
          <w:p w14:paraId="5CE50975" w14:textId="77777777" w:rsidR="004F7EE2" w:rsidRPr="004F7EE2" w:rsidRDefault="004F7EE2">
            <w:pPr>
              <w:rPr>
                <w:rFonts w:ascii="Calibri" w:eastAsia="Calibri" w:hAnsi="Calibri" w:cs="Times New Roman"/>
                <w:color w:val="0000FF"/>
                <w:u w:val="single"/>
                <w:lang w:val="en-US"/>
              </w:rPr>
            </w:pPr>
            <w:r w:rsidRPr="004F7EE2">
              <w:rPr>
                <w:rFonts w:ascii="Calibri" w:eastAsia="Calibri" w:hAnsi="Calibri" w:cs="Calibri"/>
                <w:lang w:val="en-US"/>
              </w:rPr>
              <w:t>The current FWF salary scale</w:t>
            </w:r>
            <w:r w:rsidRPr="004F7EE2">
              <w:rPr>
                <w:rFonts w:ascii="Calibri" w:eastAsia="Calibri" w:hAnsi="Calibri" w:cs="Calibri"/>
                <w:lang w:val="en-US"/>
              </w:rPr>
              <w:br/>
              <w:t>(</w:t>
            </w:r>
            <w:r w:rsidR="006450EC">
              <w:fldChar w:fldCharType="begin"/>
            </w:r>
            <w:r w:rsidR="006450EC" w:rsidRPr="00F22229">
              <w:rPr>
                <w:lang w:val="en-US"/>
              </w:rPr>
              <w:instrText xml:space="preserve"> HYPERLINK "https://www.fwf.ac.at/en/research-funding/personnel-costs" </w:instrText>
            </w:r>
            <w:r w:rsidR="006450EC">
              <w:fldChar w:fldCharType="separate"/>
            </w:r>
            <w:r w:rsidRPr="004F7EE2">
              <w:rPr>
                <w:rStyle w:val="Lienhypertexte"/>
                <w:rFonts w:ascii="Calibri" w:eastAsia="Calibri" w:hAnsi="Calibri" w:cs="Times New Roman"/>
                <w:lang w:val="en-US"/>
              </w:rPr>
              <w:t>Personnel costs (fwf.ac.at)</w:t>
            </w:r>
            <w:r w:rsidR="006450EC">
              <w:rPr>
                <w:rStyle w:val="Lienhypertexte"/>
                <w:rFonts w:ascii="Calibri" w:eastAsia="Calibri" w:hAnsi="Calibri" w:cs="Times New Roman"/>
                <w:lang w:val="en-US"/>
              </w:rPr>
              <w:fldChar w:fldCharType="end"/>
            </w:r>
            <w:r w:rsidRPr="004F7EE2">
              <w:rPr>
                <w:rFonts w:ascii="Calibri" w:eastAsia="Calibri" w:hAnsi="Calibri" w:cs="Times New Roman"/>
                <w:lang w:val="en-US"/>
              </w:rPr>
              <w:t xml:space="preserve"> </w:t>
            </w:r>
            <w:r w:rsidRPr="004F7EE2">
              <w:rPr>
                <w:rFonts w:ascii="Calibri" w:eastAsia="Calibri" w:hAnsi="Calibri" w:cs="Calibri"/>
                <w:lang w:val="en-US"/>
              </w:rPr>
              <w:t>) indicates the salaries that may be requested. The FWF grants an annual salary adjustment to compensate for inflation; this is applied automatically to all contracts of employment in stand-alone projects that are valid when the adjustment takes effect.</w:t>
            </w:r>
            <w:r w:rsidRPr="004F7EE2">
              <w:rPr>
                <w:rFonts w:ascii="Calibri" w:eastAsia="Calibri" w:hAnsi="Calibri" w:cs="Calibri"/>
                <w:lang w:val="en-US"/>
              </w:rPr>
              <w:br/>
              <w:t xml:space="preserve">For scientists funded by the FWF, the funding is limited to “project-specific costs, i.e. personnel and non-personnel costs that are essential to carry out the project and that go beyond the resources made available from the research institution’s infrastructure, according to the general FWF Funding Guidelines published at </w:t>
            </w:r>
            <w:r w:rsidR="006450EC">
              <w:fldChar w:fldCharType="begin"/>
            </w:r>
            <w:r w:rsidR="006450EC" w:rsidRPr="00F22229">
              <w:rPr>
                <w:lang w:val="en-US"/>
              </w:rPr>
              <w:instrText xml:space="preserve"> HYPERLINK "https://www.fwf.ac.at/fileadmin/files/Dokumente/Antragstellung/Einzelprojekte/p_application-guidelines.pdf" </w:instrText>
            </w:r>
            <w:r w:rsidR="006450EC">
              <w:fldChar w:fldCharType="separate"/>
            </w:r>
            <w:r w:rsidRPr="004F7EE2">
              <w:rPr>
                <w:rStyle w:val="Lienhypertexte"/>
                <w:rFonts w:ascii="Calibri" w:eastAsia="Calibri" w:hAnsi="Calibri" w:cs="Times New Roman"/>
                <w:lang w:val="en-US"/>
              </w:rPr>
              <w:t>p_application-guidelines.pdf (fwf.ac.at)</w:t>
            </w:r>
            <w:r w:rsidR="006450EC">
              <w:rPr>
                <w:rStyle w:val="Lienhypertexte"/>
                <w:rFonts w:ascii="Calibri" w:eastAsia="Calibri" w:hAnsi="Calibri" w:cs="Times New Roman"/>
                <w:lang w:val="en-US"/>
              </w:rPr>
              <w:fldChar w:fldCharType="end"/>
            </w:r>
          </w:p>
          <w:p w14:paraId="59A8BA26" w14:textId="77777777" w:rsidR="004F7EE2" w:rsidRPr="004F7EE2" w:rsidRDefault="004F7EE2">
            <w:pPr>
              <w:rPr>
                <w:rFonts w:cs="Arial"/>
                <w:lang w:val="en-US"/>
              </w:rPr>
            </w:pPr>
            <w:r w:rsidRPr="004F7EE2">
              <w:rPr>
                <w:rFonts w:ascii="Calibri" w:eastAsia="Calibri" w:hAnsi="Calibri" w:cs="Calibri"/>
                <w:lang w:val="en-US"/>
              </w:rPr>
              <w:t xml:space="preserve">The FWF does not finance infrastructure or basic equipment at research institutions. Overheads may not be requested. Subcontracts must be well justified, i.e. must represent the only or the most economical way to have </w:t>
            </w:r>
            <w:r w:rsidRPr="004F7EE2">
              <w:rPr>
                <w:rFonts w:ascii="Calibri" w:eastAsia="Calibri" w:hAnsi="Calibri" w:cs="Calibri"/>
                <w:lang w:val="en-US"/>
              </w:rPr>
              <w:lastRenderedPageBreak/>
              <w:t>the work performed, please contact the FWF directly for clarification of individual cases</w:t>
            </w:r>
          </w:p>
        </w:tc>
      </w:tr>
      <w:tr w:rsidR="004F7EE2" w:rsidRPr="00F22229" w14:paraId="548408E1"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07DBB85" w14:textId="77777777" w:rsidR="004F7EE2" w:rsidRPr="004F7EE2" w:rsidRDefault="004F7EE2">
            <w:pPr>
              <w:rPr>
                <w:rFonts w:cs="Arial"/>
                <w:b/>
                <w:lang w:val="en-GB"/>
              </w:rPr>
            </w:pPr>
            <w:r w:rsidRPr="004F7EE2">
              <w:rPr>
                <w:rFonts w:cs="Arial"/>
                <w:b/>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28FE337" w14:textId="77777777" w:rsidR="004F7EE2" w:rsidRPr="004F7EE2" w:rsidRDefault="004F7EE2">
            <w:pPr>
              <w:spacing w:after="200" w:line="276" w:lineRule="auto"/>
              <w:jc w:val="left"/>
              <w:rPr>
                <w:rFonts w:ascii="Calibri" w:eastAsia="Calibri" w:hAnsi="Calibri" w:cs="Calibri"/>
                <w:lang w:val="en-US"/>
              </w:rPr>
            </w:pPr>
            <w:r w:rsidRPr="004F7EE2">
              <w:rPr>
                <w:rFonts w:ascii="Calibri" w:eastAsia="Calibri" w:hAnsi="Calibri" w:cs="Calibri"/>
                <w:lang w:val="en-US"/>
              </w:rPr>
              <w:t xml:space="preserve">In addition to the application at the ERA4HEALTH level, administrative data (in accordance with the FWF guidelines for stand-alone projects) must be submitted online to the FWF at </w:t>
            </w:r>
            <w:r w:rsidR="006450EC">
              <w:fldChar w:fldCharType="begin"/>
            </w:r>
            <w:r w:rsidR="006450EC" w:rsidRPr="00F22229">
              <w:rPr>
                <w:lang w:val="en-US"/>
              </w:rPr>
              <w:instrText xml:space="preserve"> HYPERLINK "https://elane.fwf.ac.at/" </w:instrText>
            </w:r>
            <w:r w:rsidR="006450EC">
              <w:fldChar w:fldCharType="separate"/>
            </w:r>
            <w:r w:rsidRPr="004F7EE2">
              <w:rPr>
                <w:rStyle w:val="Lienhypertexte"/>
                <w:rFonts w:ascii="Calibri" w:eastAsia="Calibri" w:hAnsi="Calibri" w:cs="Calibri"/>
                <w:lang w:val="en-US"/>
              </w:rPr>
              <w:t>https://elane.fwf.ac.at/</w:t>
            </w:r>
            <w:r w:rsidR="006450EC">
              <w:rPr>
                <w:rStyle w:val="Lienhypertexte"/>
                <w:rFonts w:ascii="Calibri" w:eastAsia="Calibri" w:hAnsi="Calibri" w:cs="Calibri"/>
                <w:lang w:val="en-US"/>
              </w:rPr>
              <w:fldChar w:fldCharType="end"/>
            </w:r>
            <w:r w:rsidRPr="004F7EE2">
              <w:rPr>
                <w:rFonts w:ascii="Calibri" w:eastAsia="Calibri" w:hAnsi="Calibri" w:cs="Calibri"/>
                <w:lang w:val="en-US"/>
              </w:rPr>
              <w:t xml:space="preserve"> </w:t>
            </w:r>
          </w:p>
          <w:p w14:paraId="050C7F3D" w14:textId="77777777" w:rsidR="004F7EE2" w:rsidRPr="004F7EE2" w:rsidRDefault="004F7EE2">
            <w:pPr>
              <w:spacing w:after="200" w:line="276" w:lineRule="auto"/>
              <w:jc w:val="left"/>
              <w:rPr>
                <w:rFonts w:ascii="Calibri" w:eastAsia="Calibri" w:hAnsi="Calibri" w:cs="Calibri"/>
                <w:lang w:val="en-US"/>
              </w:rPr>
            </w:pPr>
            <w:r w:rsidRPr="004F7EE2">
              <w:rPr>
                <w:rFonts w:ascii="Calibri" w:eastAsia="Calibri" w:hAnsi="Calibri" w:cs="Calibri"/>
                <w:lang w:val="en-US"/>
              </w:rPr>
              <w:t xml:space="preserve">This is required already at the pre-proposal stage via the </w:t>
            </w:r>
            <w:proofErr w:type="spellStart"/>
            <w:r w:rsidRPr="004F7EE2">
              <w:rPr>
                <w:rFonts w:ascii="Calibri" w:eastAsia="Calibri" w:hAnsi="Calibri" w:cs="Calibri"/>
                <w:lang w:val="en-US"/>
              </w:rPr>
              <w:t>programme</w:t>
            </w:r>
            <w:proofErr w:type="spellEnd"/>
            <w:r w:rsidRPr="004F7EE2">
              <w:rPr>
                <w:rFonts w:ascii="Calibri" w:eastAsia="Calibri" w:hAnsi="Calibri" w:cs="Calibri"/>
                <w:lang w:val="en-US"/>
              </w:rPr>
              <w:t xml:space="preserve"> category “IK – International Projects (preproposal, deadline 7 February 2023</w:t>
            </w:r>
            <w:r w:rsidRPr="004F7EE2">
              <w:rPr>
                <w:rFonts w:ascii="Calibri" w:eastAsia="Calibri" w:hAnsi="Calibri" w:cs="Calibri"/>
                <w:lang w:val="en-US"/>
              </w:rPr>
              <w:br/>
              <w:t>For the full proposal stage applicants must choose the</w:t>
            </w:r>
            <w:r w:rsidRPr="004F7EE2">
              <w:rPr>
                <w:rFonts w:ascii="Calibri" w:eastAsia="Calibri" w:hAnsi="Calibri" w:cs="Calibri"/>
                <w:lang w:val="en-US"/>
              </w:rPr>
              <w:br/>
            </w:r>
            <w:proofErr w:type="spellStart"/>
            <w:r w:rsidRPr="004F7EE2">
              <w:rPr>
                <w:rFonts w:ascii="Calibri" w:eastAsia="Calibri" w:hAnsi="Calibri" w:cs="Calibri"/>
                <w:lang w:val="en-US"/>
              </w:rPr>
              <w:t>programme</w:t>
            </w:r>
            <w:proofErr w:type="spellEnd"/>
            <w:r w:rsidRPr="004F7EE2">
              <w:rPr>
                <w:rFonts w:ascii="Calibri" w:eastAsia="Calibri" w:hAnsi="Calibri" w:cs="Calibri"/>
                <w:lang w:val="en-US"/>
              </w:rPr>
              <w:t xml:space="preserve"> category “I – International Projects” (Deadline 15 June 2023. Both steps are mandatory.</w:t>
            </w:r>
          </w:p>
          <w:p w14:paraId="4B79FADC" w14:textId="77777777" w:rsidR="004F7EE2" w:rsidRPr="004F7EE2" w:rsidRDefault="004F7EE2">
            <w:pPr>
              <w:spacing w:after="200" w:line="276" w:lineRule="auto"/>
              <w:jc w:val="left"/>
              <w:rPr>
                <w:rFonts w:ascii="Calibri" w:eastAsia="Calibri" w:hAnsi="Calibri" w:cs="Calibri"/>
                <w:lang w:val="en-US"/>
              </w:rPr>
            </w:pPr>
            <w:r w:rsidRPr="004F7EE2">
              <w:rPr>
                <w:rFonts w:ascii="Calibri" w:eastAsia="Calibri" w:hAnsi="Calibri" w:cs="Calibri"/>
                <w:lang w:val="en-US"/>
              </w:rPr>
              <w:t xml:space="preserve">For submissions to be valid, the cover sheet generated at the end of the online submission process must be printed out and signed. It can then either be sent to the FWF by conventional mail (FWF, </w:t>
            </w:r>
            <w:proofErr w:type="spellStart"/>
            <w:r w:rsidRPr="004F7EE2">
              <w:rPr>
                <w:rFonts w:ascii="Calibri" w:eastAsia="Calibri" w:hAnsi="Calibri" w:cs="Calibri"/>
                <w:lang w:val="en-US"/>
              </w:rPr>
              <w:t>Sensengasse</w:t>
            </w:r>
            <w:proofErr w:type="spellEnd"/>
            <w:r w:rsidRPr="004F7EE2">
              <w:rPr>
                <w:rFonts w:ascii="Calibri" w:eastAsia="Calibri" w:hAnsi="Calibri" w:cs="Calibri"/>
                <w:lang w:val="en-US"/>
              </w:rPr>
              <w:t xml:space="preserve"> 1, 1090 Vienna) or scanned in, given a digital signature and sent to the FWF (</w:t>
            </w:r>
            <w:r w:rsidR="006450EC">
              <w:fldChar w:fldCharType="begin"/>
            </w:r>
            <w:r w:rsidR="006450EC" w:rsidRPr="00F22229">
              <w:rPr>
                <w:lang w:val="en-US"/>
              </w:rPr>
              <w:instrText xml:space="preserve"> HYPERLINK "mailto:office@fwf.ac.at" </w:instrText>
            </w:r>
            <w:r w:rsidR="006450EC">
              <w:fldChar w:fldCharType="separate"/>
            </w:r>
            <w:r w:rsidRPr="004F7EE2">
              <w:rPr>
                <w:rStyle w:val="Lienhypertexte"/>
                <w:rFonts w:ascii="Calibri" w:eastAsia="Calibri" w:hAnsi="Calibri" w:cs="Calibri"/>
                <w:lang w:val="en-US"/>
              </w:rPr>
              <w:t>office@fwf.ac.at</w:t>
            </w:r>
            <w:r w:rsidR="006450EC">
              <w:rPr>
                <w:rStyle w:val="Lienhypertexte"/>
                <w:rFonts w:ascii="Calibri" w:eastAsia="Calibri" w:hAnsi="Calibri" w:cs="Calibri"/>
                <w:lang w:val="en-US"/>
              </w:rPr>
              <w:fldChar w:fldCharType="end"/>
            </w:r>
            <w:r w:rsidRPr="004F7EE2">
              <w:rPr>
                <w:rFonts w:ascii="Calibri" w:eastAsia="Calibri" w:hAnsi="Calibri" w:cs="Calibri"/>
                <w:lang w:val="en-US"/>
              </w:rPr>
              <w:t xml:space="preserve"> ) as an e-mail attachment. </w:t>
            </w:r>
          </w:p>
          <w:p w14:paraId="2199B080" w14:textId="77777777" w:rsidR="004F7EE2" w:rsidRPr="004F7EE2" w:rsidRDefault="004F7EE2">
            <w:pPr>
              <w:spacing w:after="200" w:line="276" w:lineRule="auto"/>
              <w:jc w:val="left"/>
              <w:rPr>
                <w:rFonts w:ascii="Calibri" w:eastAsia="Calibri" w:hAnsi="Calibri" w:cs="Calibri"/>
                <w:lang w:val="en-US"/>
              </w:rPr>
            </w:pPr>
            <w:r w:rsidRPr="004F7EE2">
              <w:rPr>
                <w:rFonts w:ascii="Calibri" w:eastAsia="Calibri" w:hAnsi="Calibri" w:cs="Calibri"/>
                <w:lang w:val="en-US"/>
              </w:rPr>
              <w:t xml:space="preserve">Please note that the number of ongoing/approved projects in which one researcher can serve as principal investigator is limited to three in the Stand-Alone Projects </w:t>
            </w:r>
            <w:proofErr w:type="spellStart"/>
            <w:r w:rsidRPr="004F7EE2">
              <w:rPr>
                <w:rFonts w:ascii="Calibri" w:eastAsia="Calibri" w:hAnsi="Calibri" w:cs="Calibri"/>
                <w:lang w:val="en-US"/>
              </w:rPr>
              <w:t>Programme</w:t>
            </w:r>
            <w:proofErr w:type="spellEnd"/>
            <w:r w:rsidRPr="004F7EE2">
              <w:rPr>
                <w:rFonts w:ascii="Calibri" w:eastAsia="Calibri" w:hAnsi="Calibri" w:cs="Calibri"/>
                <w:lang w:val="en-US"/>
              </w:rPr>
              <w:t xml:space="preserve">, International </w:t>
            </w:r>
            <w:proofErr w:type="spellStart"/>
            <w:r w:rsidRPr="004F7EE2">
              <w:rPr>
                <w:rFonts w:ascii="Calibri" w:eastAsia="Calibri" w:hAnsi="Calibri" w:cs="Calibri"/>
                <w:lang w:val="en-US"/>
              </w:rPr>
              <w:t>Programmes</w:t>
            </w:r>
            <w:proofErr w:type="spellEnd"/>
            <w:r w:rsidRPr="004F7EE2">
              <w:rPr>
                <w:rFonts w:ascii="Calibri" w:eastAsia="Calibri" w:hAnsi="Calibri" w:cs="Calibri"/>
                <w:lang w:val="en-US"/>
              </w:rPr>
              <w:t xml:space="preserve">, Clinical Research and Arts-Based Research </w:t>
            </w:r>
            <w:proofErr w:type="spellStart"/>
            <w:r w:rsidRPr="004F7EE2">
              <w:rPr>
                <w:rFonts w:ascii="Calibri" w:eastAsia="Calibri" w:hAnsi="Calibri" w:cs="Calibri"/>
                <w:lang w:val="en-US"/>
              </w:rPr>
              <w:t>Programmes</w:t>
            </w:r>
            <w:proofErr w:type="spellEnd"/>
            <w:r w:rsidRPr="004F7EE2">
              <w:rPr>
                <w:rFonts w:ascii="Calibri" w:eastAsia="Calibri" w:hAnsi="Calibri" w:cs="Calibri"/>
                <w:lang w:val="en-US"/>
              </w:rPr>
              <w:t xml:space="preserve">. </w:t>
            </w:r>
          </w:p>
          <w:p w14:paraId="2014EB87" w14:textId="77777777" w:rsidR="004F7EE2" w:rsidRPr="004F7EE2" w:rsidRDefault="004F7EE2">
            <w:pPr>
              <w:spacing w:after="200" w:line="276" w:lineRule="auto"/>
              <w:jc w:val="left"/>
              <w:rPr>
                <w:rFonts w:ascii="Calibri" w:eastAsia="Calibri" w:hAnsi="Calibri" w:cs="Calibri"/>
                <w:lang w:val="en-US"/>
              </w:rPr>
            </w:pPr>
            <w:r w:rsidRPr="004F7EE2">
              <w:rPr>
                <w:rFonts w:ascii="Calibri" w:eastAsia="Calibri" w:hAnsi="Calibri" w:cs="Calibri"/>
                <w:lang w:val="en-US"/>
              </w:rPr>
              <w:t xml:space="preserve">Information on the limit of the number of ongoing/approved projects and thus the limit of applications that can be submitted can be found at </w:t>
            </w:r>
            <w:r w:rsidR="006450EC">
              <w:fldChar w:fldCharType="begin"/>
            </w:r>
            <w:r w:rsidR="006450EC" w:rsidRPr="00F22229">
              <w:rPr>
                <w:lang w:val="en-US"/>
              </w:rPr>
              <w:instrText xml:space="preserve"> HYPERLINK "https://www.fwf.ac.at/fileadmin/files/Dokumente/Antragstellung/project_number_limit.pdf" </w:instrText>
            </w:r>
            <w:r w:rsidR="006450EC">
              <w:fldChar w:fldCharType="separate"/>
            </w:r>
            <w:r w:rsidRPr="004F7EE2">
              <w:rPr>
                <w:rStyle w:val="Lienhypertexte"/>
                <w:rFonts w:ascii="Calibri" w:eastAsia="Calibri" w:hAnsi="Calibri" w:cs="Times New Roman"/>
                <w:lang w:val="en-US"/>
              </w:rPr>
              <w:t>project_number_limit.pdf (fwf.ac.at)</w:t>
            </w:r>
            <w:r w:rsidR="006450EC">
              <w:rPr>
                <w:rStyle w:val="Lienhypertexte"/>
                <w:rFonts w:ascii="Calibri" w:eastAsia="Calibri" w:hAnsi="Calibri" w:cs="Times New Roman"/>
                <w:lang w:val="en-US"/>
              </w:rPr>
              <w:fldChar w:fldCharType="end"/>
            </w:r>
            <w:r w:rsidRPr="004F7EE2">
              <w:rPr>
                <w:rFonts w:ascii="Calibri" w:eastAsia="Calibri" w:hAnsi="Calibri" w:cs="Times New Roman"/>
                <w:lang w:val="en-US"/>
              </w:rPr>
              <w:t xml:space="preserve"> </w:t>
            </w:r>
          </w:p>
          <w:p w14:paraId="5D9C6964" w14:textId="77777777" w:rsidR="004F7EE2" w:rsidRPr="004F7EE2" w:rsidRDefault="004F7EE2">
            <w:pPr>
              <w:spacing w:after="200" w:line="276" w:lineRule="auto"/>
              <w:jc w:val="left"/>
              <w:rPr>
                <w:rFonts w:cs="Arial"/>
                <w:lang w:val="en-US"/>
              </w:rPr>
            </w:pPr>
            <w:r w:rsidRPr="004F7EE2">
              <w:rPr>
                <w:rFonts w:ascii="Calibri" w:eastAsia="Calibri" w:hAnsi="Calibri" w:cs="Calibri"/>
                <w:lang w:val="en-US"/>
              </w:rPr>
              <w:t xml:space="preserve">For information on </w:t>
            </w:r>
            <w:proofErr w:type="gramStart"/>
            <w:r w:rsidRPr="004F7EE2">
              <w:rPr>
                <w:rFonts w:ascii="Calibri" w:eastAsia="Calibri" w:hAnsi="Calibri" w:cs="Calibri"/>
                <w:lang w:val="en-US"/>
              </w:rPr>
              <w:t>submitting an application</w:t>
            </w:r>
            <w:proofErr w:type="gramEnd"/>
            <w:r w:rsidRPr="004F7EE2">
              <w:rPr>
                <w:rFonts w:ascii="Calibri" w:eastAsia="Calibri" w:hAnsi="Calibri" w:cs="Calibri"/>
                <w:lang w:val="en-US"/>
              </w:rPr>
              <w:t xml:space="preserve"> from abroad see the FWF Website at </w:t>
            </w:r>
            <w:hyperlink r:id="rId14" w:history="1">
              <w:r w:rsidRPr="004F7EE2">
                <w:rPr>
                  <w:rStyle w:val="Lienhypertexte"/>
                  <w:rFonts w:ascii="Calibri" w:eastAsia="Calibri" w:hAnsi="Calibri" w:cs="Times New Roman"/>
                  <w:lang w:val="en-US"/>
                </w:rPr>
                <w:t>Applications from abroad (fwf.ac.at)</w:t>
              </w:r>
            </w:hyperlink>
          </w:p>
        </w:tc>
      </w:tr>
      <w:tr w:rsidR="004F7EE2" w14:paraId="7CF9108B"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8557AA0" w14:textId="77777777" w:rsidR="004F7EE2" w:rsidRPr="004F7EE2" w:rsidRDefault="004F7EE2">
            <w:pPr>
              <w:rPr>
                <w:rFonts w:cs="Arial"/>
                <w:b/>
                <w:lang w:val="en-GB"/>
              </w:rPr>
            </w:pPr>
            <w:r w:rsidRPr="004F7EE2">
              <w:rPr>
                <w:rFonts w:cs="Arial"/>
                <w:b/>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324E32A1" w14:textId="77777777" w:rsidR="004F7EE2" w:rsidRPr="004F7EE2" w:rsidRDefault="004F7EE2">
            <w:pPr>
              <w:rPr>
                <w:rFonts w:cs="Arial"/>
                <w:lang w:val="en-GB"/>
              </w:rPr>
            </w:pPr>
            <w:r w:rsidRPr="004F7EE2">
              <w:rPr>
                <w:rFonts w:cs="Arial"/>
                <w:lang w:val="en-GB"/>
              </w:rPr>
              <w:t>See above</w:t>
            </w:r>
          </w:p>
        </w:tc>
      </w:tr>
      <w:tr w:rsidR="004F7EE2" w14:paraId="65FB9B86"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9FC9E54" w14:textId="77777777" w:rsidR="004F7EE2" w:rsidRPr="004F7EE2" w:rsidRDefault="004F7EE2">
            <w:pPr>
              <w:rPr>
                <w:rFonts w:cs="Arial"/>
                <w:b/>
                <w:lang w:val="en-GB"/>
              </w:rPr>
            </w:pPr>
            <w:r w:rsidRPr="004F7EE2">
              <w:rPr>
                <w:rFonts w:cs="Arial"/>
                <w:b/>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6B52E3D7" w14:textId="77777777" w:rsidR="004F7EE2" w:rsidRPr="004F7EE2" w:rsidRDefault="004F7EE2">
            <w:pPr>
              <w:rPr>
                <w:rFonts w:cs="Arial"/>
                <w:lang w:val="en-US"/>
              </w:rPr>
            </w:pPr>
            <w:r w:rsidRPr="004F7EE2">
              <w:rPr>
                <w:rFonts w:cs="Arial"/>
                <w:lang w:val="en-US"/>
              </w:rPr>
              <w:t>Not applicable</w:t>
            </w:r>
          </w:p>
        </w:tc>
      </w:tr>
      <w:tr w:rsidR="004F7EE2" w:rsidRPr="00F22229" w14:paraId="3CB54B5E" w14:textId="77777777" w:rsidTr="004F7EE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08A5D98" w14:textId="77777777" w:rsidR="004F7EE2" w:rsidRPr="004F7EE2" w:rsidRDefault="004F7EE2">
            <w:pPr>
              <w:rPr>
                <w:rFonts w:cs="Arial"/>
                <w:b/>
                <w:lang w:val="en-GB"/>
              </w:rPr>
            </w:pPr>
            <w:r w:rsidRPr="004F7EE2">
              <w:rPr>
                <w:rFonts w:cs="Arial"/>
                <w:b/>
                <w:lang w:val="en-GB"/>
              </w:rPr>
              <w:t>Further guidance</w:t>
            </w:r>
          </w:p>
        </w:tc>
        <w:tc>
          <w:tcPr>
            <w:tcW w:w="6861" w:type="dxa"/>
            <w:tcBorders>
              <w:top w:val="single" w:sz="4" w:space="0" w:color="808080"/>
              <w:left w:val="nil"/>
              <w:bottom w:val="single" w:sz="4" w:space="0" w:color="808080"/>
              <w:right w:val="single" w:sz="4" w:space="0" w:color="808080"/>
            </w:tcBorders>
            <w:vAlign w:val="center"/>
            <w:hideMark/>
          </w:tcPr>
          <w:p w14:paraId="573531A3" w14:textId="77777777" w:rsidR="004F7EE2" w:rsidRPr="004F7EE2" w:rsidRDefault="004F7EE2">
            <w:pPr>
              <w:spacing w:after="200" w:line="276" w:lineRule="auto"/>
              <w:jc w:val="left"/>
              <w:rPr>
                <w:rFonts w:ascii="Calibri" w:eastAsia="Calibri" w:hAnsi="Calibri" w:cs="Times New Roman"/>
                <w:lang w:val="en-US"/>
              </w:rPr>
            </w:pPr>
            <w:r w:rsidRPr="004F7EE2">
              <w:rPr>
                <w:rFonts w:ascii="Calibri" w:eastAsia="Calibri" w:hAnsi="Calibri" w:cs="Times New Roman"/>
                <w:lang w:val="en-US"/>
              </w:rPr>
              <w:t xml:space="preserve">Researchers are eligible to apply if their publication record over the last five years has been internationally visible and if their current career stage is commensurate with the career progression expected in their field. The following criteria are decisive in assessing their publication record—documented in the “Publication list” and in initiating the review process: </w:t>
            </w:r>
          </w:p>
          <w:p w14:paraId="2EBE1482" w14:textId="77777777" w:rsidR="004F7EE2" w:rsidRPr="004F7EE2" w:rsidRDefault="004F7EE2">
            <w:pPr>
              <w:spacing w:after="200" w:line="276" w:lineRule="auto"/>
              <w:jc w:val="left"/>
              <w:rPr>
                <w:rFonts w:ascii="Calibri" w:eastAsia="Calibri" w:hAnsi="Calibri" w:cs="Times New Roman"/>
                <w:lang w:val="en-US"/>
              </w:rPr>
            </w:pPr>
            <w:r w:rsidRPr="004F7EE2">
              <w:rPr>
                <w:rFonts w:ascii="Calibri" w:eastAsia="Calibri" w:hAnsi="Calibri" w:cs="Times New Roman"/>
                <w:b/>
                <w:lang w:val="en-US"/>
              </w:rPr>
              <w:t>Quality assurance:</w:t>
            </w:r>
            <w:r w:rsidRPr="004F7EE2">
              <w:rPr>
                <w:rFonts w:ascii="Calibri" w:eastAsia="Calibri" w:hAnsi="Calibri" w:cs="Times New Roman"/>
                <w:lang w:val="en-US"/>
              </w:rPr>
              <w:t xml:space="preserve"> Most relevant in assessing the applicant’s publication record are those publications that have undergone a quality assurance procedure in line with international standards (peer </w:t>
            </w:r>
            <w:proofErr w:type="spellStart"/>
            <w:r w:rsidRPr="004F7EE2">
              <w:rPr>
                <w:rFonts w:ascii="Calibri" w:eastAsia="Calibri" w:hAnsi="Calibri" w:cs="Times New Roman"/>
                <w:lang w:val="en-US"/>
              </w:rPr>
              <w:t>reviewor</w:t>
            </w:r>
            <w:proofErr w:type="spellEnd"/>
            <w:r w:rsidRPr="004F7EE2">
              <w:rPr>
                <w:rFonts w:ascii="Calibri" w:eastAsia="Calibri" w:hAnsi="Calibri" w:cs="Times New Roman"/>
                <w:lang w:val="en-US"/>
              </w:rPr>
              <w:t xml:space="preserve"> an </w:t>
            </w:r>
            <w:r w:rsidRPr="004F7EE2">
              <w:rPr>
                <w:rFonts w:ascii="Calibri" w:eastAsia="Calibri" w:hAnsi="Calibri" w:cs="Times New Roman"/>
                <w:lang w:val="en-US"/>
              </w:rPr>
              <w:lastRenderedPageBreak/>
              <w:t xml:space="preserve">equivalent procedure; in the natural and life sciences, peer </w:t>
            </w:r>
            <w:proofErr w:type="spellStart"/>
            <w:r w:rsidRPr="004F7EE2">
              <w:rPr>
                <w:rFonts w:ascii="Calibri" w:eastAsia="Calibri" w:hAnsi="Calibri" w:cs="Times New Roman"/>
                <w:lang w:val="en-US"/>
              </w:rPr>
              <w:t>reviewis</w:t>
            </w:r>
            <w:proofErr w:type="spellEnd"/>
            <w:r w:rsidRPr="004F7EE2">
              <w:rPr>
                <w:rFonts w:ascii="Calibri" w:eastAsia="Calibri" w:hAnsi="Calibri" w:cs="Times New Roman"/>
                <w:lang w:val="en-US"/>
              </w:rPr>
              <w:t xml:space="preserve"> expected). Journals must usually be listed in Web of Science, Scopus, or the Directory of Open Access Journals (DOAJ). In the case of journals that are not listed in these databases, or in the case of monographs, edited volumes, contributions to edited volumes, or other publication types, the applicant must provide a link to the publisher’s website, describing the respective quality assurance procedure. If no description should be available, it is the applicant’s responsibility to provide evidence that the publication has been subject to an appropriate quality assurance procedure.</w:t>
            </w:r>
          </w:p>
          <w:p w14:paraId="4D257972" w14:textId="77777777" w:rsidR="004F7EE2" w:rsidRPr="004F7EE2" w:rsidRDefault="004F7EE2">
            <w:pPr>
              <w:spacing w:after="200" w:line="276" w:lineRule="auto"/>
              <w:jc w:val="left"/>
              <w:rPr>
                <w:rFonts w:ascii="Calibri" w:eastAsia="Calibri" w:hAnsi="Calibri" w:cs="Times New Roman"/>
                <w:lang w:val="en-US"/>
              </w:rPr>
            </w:pPr>
            <w:r w:rsidRPr="004F7EE2">
              <w:rPr>
                <w:rFonts w:ascii="Calibri" w:eastAsia="Calibri" w:hAnsi="Calibri" w:cs="Times New Roman"/>
                <w:b/>
                <w:lang w:val="en-US"/>
              </w:rPr>
              <w:t>International visibility:</w:t>
            </w:r>
            <w:r w:rsidRPr="004F7EE2">
              <w:rPr>
                <w:rFonts w:ascii="Calibri" w:eastAsia="Calibri" w:hAnsi="Calibri" w:cs="Times New Roman"/>
                <w:lang w:val="en-US"/>
              </w:rPr>
              <w:t xml:space="preserve"> Most of the applicant’s publications must have a wider than national reach. In the natural sciences, life sciences, and social sciences, most of the publications listed must be in English.</w:t>
            </w:r>
          </w:p>
          <w:p w14:paraId="31B0E96D" w14:textId="77777777" w:rsidR="004F7EE2" w:rsidRPr="004F7EE2" w:rsidRDefault="004F7EE2">
            <w:pPr>
              <w:spacing w:after="200" w:line="276" w:lineRule="auto"/>
              <w:jc w:val="left"/>
              <w:rPr>
                <w:rFonts w:ascii="Calibri" w:eastAsia="Calibri" w:hAnsi="Calibri" w:cs="Times New Roman"/>
                <w:lang w:val="en-US"/>
              </w:rPr>
            </w:pPr>
            <w:r w:rsidRPr="004F7EE2">
              <w:rPr>
                <w:rFonts w:ascii="Calibri" w:eastAsia="Calibri" w:hAnsi="Calibri" w:cs="Times New Roman"/>
                <w:b/>
                <w:lang w:val="en-US"/>
              </w:rPr>
              <w:t>Number/scope and quality</w:t>
            </w:r>
            <w:r w:rsidRPr="004F7EE2">
              <w:rPr>
                <w:rFonts w:ascii="Calibri" w:eastAsia="Calibri" w:hAnsi="Calibri" w:cs="Times New Roman"/>
                <w:lang w:val="en-US"/>
              </w:rPr>
              <w:t xml:space="preserve"> of the applicant’s publications must be commensurate with the expected career progression and the field concerned. At least two publications must have undergone a quality assurance procedure and must be internationally visible with a substantial and independent contribution on the part of the applicant. At least one publication with first or last or corresponding authorship in the life sciences is required. </w:t>
            </w:r>
          </w:p>
          <w:p w14:paraId="6AF7BA5C" w14:textId="77777777" w:rsidR="004F7EE2" w:rsidRPr="004F7EE2" w:rsidRDefault="004F7EE2">
            <w:pPr>
              <w:spacing w:after="200" w:line="276" w:lineRule="auto"/>
              <w:jc w:val="left"/>
              <w:rPr>
                <w:rFonts w:cs="Arial"/>
                <w:lang w:val="en-US"/>
              </w:rPr>
            </w:pPr>
            <w:r w:rsidRPr="004F7EE2">
              <w:rPr>
                <w:rFonts w:ascii="Calibri" w:eastAsia="Calibri" w:hAnsi="Calibri" w:cs="Times New Roman"/>
                <w:lang w:val="en-US"/>
              </w:rPr>
              <w:t>Should an applicant fail to meet one or more of the above criteria, the applicant must include an explanation with the application. In cases of doubt, the decision-making bodies of the FWF shall decide whether the research qualifications are adequate</w:t>
            </w:r>
          </w:p>
        </w:tc>
      </w:tr>
    </w:tbl>
    <w:p w14:paraId="57739169" w14:textId="7A0782C6" w:rsidR="008C2864" w:rsidRDefault="008C2864" w:rsidP="00DB3753">
      <w:pPr>
        <w:rPr>
          <w:lang w:val="en-US"/>
        </w:rPr>
      </w:pPr>
    </w:p>
    <w:p w14:paraId="0D30E323" w14:textId="77777777" w:rsidR="008C2864" w:rsidRDefault="008C2864">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676DFA" w14:paraId="574AD968"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4AA9E90" w14:textId="77777777" w:rsidR="00676DFA" w:rsidRPr="00215019" w:rsidRDefault="00676DFA" w:rsidP="004A675C">
            <w:pPr>
              <w:rPr>
                <w:rFonts w:cs="Arial"/>
                <w:b/>
                <w:szCs w:val="20"/>
                <w:lang w:val="en-GB"/>
              </w:rPr>
            </w:pPr>
            <w:r w:rsidRPr="00215019">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091DFFD" w14:textId="77777777" w:rsidR="00676DFA" w:rsidRPr="00676DFA" w:rsidRDefault="00676DFA" w:rsidP="004A675C">
            <w:pPr>
              <w:rPr>
                <w:rFonts w:cs="Arial"/>
                <w:lang w:val="en-GB"/>
              </w:rPr>
            </w:pPr>
            <w:r w:rsidRPr="00676DFA">
              <w:rPr>
                <w:rFonts w:cs="Arial"/>
                <w:lang w:val="en-GB"/>
              </w:rPr>
              <w:t>Belgium</w:t>
            </w:r>
          </w:p>
        </w:tc>
      </w:tr>
      <w:tr w:rsidR="00676DFA" w:rsidRPr="00F22229" w14:paraId="7B631FFC"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D834538" w14:textId="77777777" w:rsidR="00676DFA" w:rsidRPr="00215019" w:rsidRDefault="00676DFA" w:rsidP="004A675C">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0035866" w14:textId="77777777" w:rsidR="00676DFA" w:rsidRPr="00676DFA" w:rsidRDefault="00676DFA" w:rsidP="004A675C">
            <w:pPr>
              <w:rPr>
                <w:rFonts w:cs="Arial"/>
                <w:lang w:val="en-GB"/>
              </w:rPr>
            </w:pPr>
            <w:r w:rsidRPr="00676DFA">
              <w:rPr>
                <w:rFonts w:ascii="Calibri" w:hAnsi="Calibri" w:cs="Arial"/>
                <w:color w:val="000000"/>
                <w:lang w:val="en-GB"/>
              </w:rPr>
              <w:t>Fund for Scientific Research-FNRS</w:t>
            </w:r>
          </w:p>
        </w:tc>
      </w:tr>
      <w:tr w:rsidR="00676DFA" w14:paraId="0E446D21"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4CF0C12" w14:textId="77777777" w:rsidR="00676DFA" w:rsidRPr="00215019" w:rsidRDefault="00676DFA" w:rsidP="004A675C">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60EDC64" w14:textId="77777777" w:rsidR="00676DFA" w:rsidRPr="00676DFA" w:rsidRDefault="00676DFA" w:rsidP="004A675C">
            <w:pPr>
              <w:spacing w:after="0" w:line="240" w:lineRule="auto"/>
              <w:rPr>
                <w:rFonts w:cs="Arial"/>
                <w:lang w:val="en-GB"/>
              </w:rPr>
            </w:pPr>
            <w:proofErr w:type="spellStart"/>
            <w:r w:rsidRPr="00676DFA">
              <w:rPr>
                <w:rFonts w:cs="Arial"/>
                <w:lang w:val="en-GB"/>
              </w:rPr>
              <w:t>Dr.</w:t>
            </w:r>
            <w:proofErr w:type="spellEnd"/>
            <w:r w:rsidRPr="00676DFA">
              <w:rPr>
                <w:rFonts w:cs="Arial"/>
                <w:lang w:val="en-GB"/>
              </w:rPr>
              <w:t xml:space="preserve"> Florence Quist</w:t>
            </w:r>
          </w:p>
          <w:p w14:paraId="7329B799" w14:textId="77777777" w:rsidR="00676DFA" w:rsidRPr="00676DFA" w:rsidRDefault="006450EC" w:rsidP="004A675C">
            <w:pPr>
              <w:spacing w:after="0" w:line="240" w:lineRule="auto"/>
              <w:rPr>
                <w:rFonts w:cs="Arial"/>
                <w:lang w:val="en-GB"/>
              </w:rPr>
            </w:pPr>
            <w:hyperlink r:id="rId15" w:history="1">
              <w:r w:rsidR="00676DFA" w:rsidRPr="00676DFA">
                <w:rPr>
                  <w:rStyle w:val="Lienhypertexte"/>
                  <w:rFonts w:cs="Arial"/>
                  <w:lang w:val="en-GB"/>
                </w:rPr>
                <w:t>international@frs-fnrs.be</w:t>
              </w:r>
            </w:hyperlink>
          </w:p>
          <w:p w14:paraId="22756F88" w14:textId="77777777" w:rsidR="00676DFA" w:rsidRPr="00676DFA" w:rsidRDefault="00676DFA" w:rsidP="004A675C">
            <w:pPr>
              <w:spacing w:after="0" w:line="240" w:lineRule="auto"/>
              <w:rPr>
                <w:rFonts w:cs="Arial"/>
                <w:lang w:val="en-GB"/>
              </w:rPr>
            </w:pPr>
            <w:r w:rsidRPr="00676DFA">
              <w:rPr>
                <w:rFonts w:cs="Arial"/>
                <w:lang w:val="en-GB"/>
              </w:rPr>
              <w:t>+32 2 504 9351</w:t>
            </w:r>
          </w:p>
        </w:tc>
      </w:tr>
      <w:tr w:rsidR="00676DFA" w14:paraId="2CCFC149"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21B51B8" w14:textId="77777777" w:rsidR="00676DFA" w:rsidRPr="00215019" w:rsidRDefault="00676DFA" w:rsidP="004A675C">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D1AEBAB" w14:textId="77777777" w:rsidR="00676DFA" w:rsidRPr="00676DFA" w:rsidRDefault="00676DFA" w:rsidP="004A675C">
            <w:pPr>
              <w:rPr>
                <w:rFonts w:cs="Arial"/>
                <w:lang w:val="en-GB"/>
              </w:rPr>
            </w:pPr>
            <w:r w:rsidRPr="00676DFA">
              <w:rPr>
                <w:rFonts w:cs="Arial"/>
                <w:lang w:val="en-GB"/>
              </w:rPr>
              <w:t>300.000 €</w:t>
            </w:r>
          </w:p>
        </w:tc>
      </w:tr>
      <w:tr w:rsidR="00676DFA" w:rsidRPr="003D61ED" w14:paraId="604BA854"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936CFE8" w14:textId="77777777" w:rsidR="00676DFA" w:rsidRPr="00215019" w:rsidRDefault="00676DFA" w:rsidP="004A675C">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6D2CE94" w14:textId="77777777" w:rsidR="00676DFA" w:rsidRPr="00676DFA" w:rsidRDefault="00676DFA" w:rsidP="004A675C">
            <w:pPr>
              <w:rPr>
                <w:rFonts w:cs="Arial"/>
                <w:lang w:val="en-GB"/>
              </w:rPr>
            </w:pPr>
            <w:r w:rsidRPr="00676DFA">
              <w:rPr>
                <w:rFonts w:cs="Arial"/>
                <w:lang w:val="en-GB"/>
              </w:rPr>
              <w:t>1</w:t>
            </w:r>
          </w:p>
        </w:tc>
      </w:tr>
      <w:tr w:rsidR="00676DFA" w:rsidRPr="003D61ED" w14:paraId="3E97E776"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18590EE" w14:textId="77777777" w:rsidR="00676DFA" w:rsidRPr="00215019" w:rsidRDefault="00676DFA" w:rsidP="004A675C">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C15E251" w14:textId="77777777" w:rsidR="00676DFA" w:rsidRPr="00676DFA" w:rsidRDefault="00676DFA" w:rsidP="004A675C">
            <w:pPr>
              <w:rPr>
                <w:rFonts w:cs="Arial"/>
                <w:lang w:val="en-GB"/>
              </w:rPr>
            </w:pPr>
            <w:r w:rsidRPr="00676DFA">
              <w:rPr>
                <w:rFonts w:cs="Arial"/>
                <w:lang w:val="en-GB"/>
              </w:rPr>
              <w:t>300.000 € per project for 3 years</w:t>
            </w:r>
          </w:p>
        </w:tc>
      </w:tr>
      <w:tr w:rsidR="00676DFA" w:rsidRPr="00F22229" w14:paraId="062EEE91"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4976FE2" w14:textId="77777777" w:rsidR="00676DFA" w:rsidRPr="00215019" w:rsidRDefault="00676DFA" w:rsidP="004A675C">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0AC1F06" w14:textId="77777777" w:rsidR="00676DFA" w:rsidRPr="00676DFA" w:rsidRDefault="00676DFA" w:rsidP="004A675C">
            <w:pPr>
              <w:autoSpaceDE w:val="0"/>
              <w:autoSpaceDN w:val="0"/>
              <w:adjustRightInd w:val="0"/>
              <w:rPr>
                <w:rFonts w:eastAsiaTheme="minorEastAsia" w:cs="Arial"/>
                <w:color w:val="000000"/>
                <w:lang w:val="en-CA"/>
              </w:rPr>
            </w:pPr>
            <w:r w:rsidRPr="00676DFA">
              <w:rPr>
                <w:lang w:val="en-CA"/>
              </w:rPr>
              <w:t xml:space="preserve">All eligibility rules and criteria can be found in the </w:t>
            </w:r>
            <w:r w:rsidR="006450EC">
              <w:fldChar w:fldCharType="begin"/>
            </w:r>
            <w:r w:rsidR="006450EC" w:rsidRPr="00F22229">
              <w:rPr>
                <w:lang w:val="en-US"/>
              </w:rPr>
              <w:instrText xml:space="preserve"> HYPERLINK "http://www.fnrs.be/docs/Reglement-et-documents/International/FRS-FNRS_PINT-Multi.pdf" \t "_blank" </w:instrText>
            </w:r>
            <w:r w:rsidR="006450EC">
              <w:fldChar w:fldCharType="separate"/>
            </w:r>
            <w:r w:rsidRPr="00676DFA">
              <w:rPr>
                <w:rStyle w:val="Lienhypertexte"/>
                <w:lang w:val="en-CA"/>
              </w:rPr>
              <w:t>PINT-MULTI regulations</w:t>
            </w:r>
            <w:r w:rsidR="006450EC">
              <w:rPr>
                <w:rStyle w:val="Lienhypertexte"/>
                <w:lang w:val="en-CA"/>
              </w:rPr>
              <w:fldChar w:fldCharType="end"/>
            </w:r>
            <w:r w:rsidRPr="00676DFA">
              <w:rPr>
                <w:lang w:val="en-CA"/>
              </w:rPr>
              <w:t>.</w:t>
            </w:r>
          </w:p>
        </w:tc>
      </w:tr>
      <w:tr w:rsidR="00676DFA" w:rsidRPr="00F22229" w14:paraId="45567991" w14:textId="77777777" w:rsidTr="004A675C">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182EBCB" w14:textId="77777777" w:rsidR="00676DFA" w:rsidRPr="00215019" w:rsidRDefault="00676DFA" w:rsidP="004A675C">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69CB0A7" w14:textId="77777777" w:rsidR="00676DFA" w:rsidRPr="00676DFA" w:rsidRDefault="00676DFA" w:rsidP="004A675C">
            <w:pPr>
              <w:spacing w:line="280" w:lineRule="atLeast"/>
              <w:rPr>
                <w:lang w:val="en-CA"/>
              </w:rPr>
            </w:pPr>
            <w:r w:rsidRPr="00676DFA">
              <w:rPr>
                <w:lang w:val="en-CA"/>
              </w:rPr>
              <w:t xml:space="preserve">All eligibility rules and criteria can be found in the </w:t>
            </w:r>
            <w:r w:rsidR="006450EC">
              <w:fldChar w:fldCharType="begin"/>
            </w:r>
            <w:r w:rsidR="006450EC" w:rsidRPr="00F22229">
              <w:rPr>
                <w:lang w:val="en-US"/>
              </w:rPr>
              <w:instrText xml:space="preserve"> HYPERLINK "http://w</w:instrText>
            </w:r>
            <w:r w:rsidR="006450EC" w:rsidRPr="00F22229">
              <w:rPr>
                <w:lang w:val="en-US"/>
              </w:rPr>
              <w:instrText xml:space="preserve">ww.fnrs.be/docs/Reglement-et-documents/International/FRS-FNRS_PINT-Multi.pdf" \t "_blank" </w:instrText>
            </w:r>
            <w:r w:rsidR="006450EC">
              <w:fldChar w:fldCharType="separate"/>
            </w:r>
            <w:r w:rsidRPr="00676DFA">
              <w:rPr>
                <w:rStyle w:val="Lienhypertexte"/>
                <w:lang w:val="en-CA"/>
              </w:rPr>
              <w:t>PINT-MULTI regulations</w:t>
            </w:r>
            <w:r w:rsidR="006450EC">
              <w:rPr>
                <w:rStyle w:val="Lienhypertexte"/>
                <w:lang w:val="en-CA"/>
              </w:rPr>
              <w:fldChar w:fldCharType="end"/>
            </w:r>
            <w:r w:rsidRPr="00676DFA">
              <w:rPr>
                <w:lang w:val="en-CA"/>
              </w:rPr>
              <w:t>.</w:t>
            </w:r>
          </w:p>
          <w:p w14:paraId="6431AB57" w14:textId="77777777" w:rsidR="00676DFA" w:rsidRPr="00676DFA" w:rsidRDefault="00676DFA" w:rsidP="004A675C">
            <w:pPr>
              <w:spacing w:line="280" w:lineRule="atLeast"/>
              <w:rPr>
                <w:color w:val="FF0000"/>
                <w:lang w:val="en-CA"/>
              </w:rPr>
            </w:pPr>
            <w:r w:rsidRPr="00676DFA">
              <w:rPr>
                <w:lang w:val="en-CA"/>
              </w:rPr>
              <w:t xml:space="preserve">Please note that </w:t>
            </w:r>
            <w:r w:rsidRPr="00676DFA">
              <w:rPr>
                <w:color w:val="FF0000"/>
                <w:lang w:val="en-CA"/>
              </w:rPr>
              <w:t>personnel costs (Article III.6) have an annual average cap of 80,000 euros for this call.</w:t>
            </w:r>
          </w:p>
          <w:p w14:paraId="60871D0B" w14:textId="77777777" w:rsidR="00676DFA" w:rsidRPr="00676DFA" w:rsidRDefault="00676DFA" w:rsidP="004A675C">
            <w:pPr>
              <w:spacing w:line="280" w:lineRule="atLeast"/>
              <w:rPr>
                <w:b/>
                <w:bCs/>
                <w:color w:val="FF0000"/>
                <w:lang w:val="en-CA"/>
              </w:rPr>
            </w:pPr>
            <w:r w:rsidRPr="00676DFA">
              <w:rPr>
                <w:b/>
                <w:bCs/>
                <w:color w:val="FF0000"/>
                <w:lang w:val="en-CA"/>
              </w:rPr>
              <w:t>Clinical studies are not eligible for funding by the F.R.S.-FNRS</w:t>
            </w:r>
          </w:p>
          <w:p w14:paraId="3A72132D" w14:textId="77777777" w:rsidR="00676DFA" w:rsidRPr="00676DFA" w:rsidRDefault="00676DFA" w:rsidP="004A675C">
            <w:pPr>
              <w:spacing w:line="280" w:lineRule="atLeast"/>
              <w:rPr>
                <w:lang w:val="en-CA"/>
              </w:rPr>
            </w:pPr>
            <w:r w:rsidRPr="00676DFA">
              <w:rPr>
                <w:b/>
                <w:u w:val="single"/>
                <w:lang w:val="en-US"/>
              </w:rPr>
              <w:t>“Overhead” is not an eligible cost</w:t>
            </w:r>
            <w:r w:rsidRPr="00676DFA">
              <w:rPr>
                <w:lang w:val="en-US"/>
              </w:rPr>
              <w:t>. If the project is selected for funding, these costs will be subject to a separate agreement between the institution of the beneficiary and the F.R.S.-FNRS.</w:t>
            </w:r>
          </w:p>
        </w:tc>
      </w:tr>
      <w:tr w:rsidR="00676DFA" w:rsidRPr="00F22229" w14:paraId="616FB854"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1828FD0" w14:textId="77777777" w:rsidR="00676DFA" w:rsidRPr="00215019" w:rsidRDefault="00676DFA" w:rsidP="004A675C">
            <w:pPr>
              <w:rPr>
                <w:rFonts w:cs="Arial"/>
                <w:b/>
                <w:szCs w:val="20"/>
                <w:lang w:val="en-GB"/>
              </w:rPr>
            </w:pPr>
            <w:r w:rsidRPr="00215019">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8D3D3C3" w14:textId="77777777" w:rsidR="00676DFA" w:rsidRPr="00676DFA" w:rsidRDefault="00676DFA" w:rsidP="004A675C">
            <w:pPr>
              <w:rPr>
                <w:rFonts w:cs="Arial"/>
                <w:lang w:val="en-CA"/>
              </w:rPr>
            </w:pPr>
            <w:r w:rsidRPr="00676DFA">
              <w:rPr>
                <w:color w:val="FF0000"/>
                <w:lang w:val="en-CA"/>
              </w:rPr>
              <w:t>Applicants to F.R.S.-FNRS funding must provide basic administrative data by submitting an administrative application on </w:t>
            </w:r>
            <w:r w:rsidR="006450EC">
              <w:fldChar w:fldCharType="begin"/>
            </w:r>
            <w:r w:rsidR="006450EC" w:rsidRPr="00F22229">
              <w:rPr>
                <w:lang w:val="en-US"/>
              </w:rPr>
              <w:instrText xml:space="preserve"> HYPERLINK "https://e-space.frs-fnrs.be/" </w:instrText>
            </w:r>
            <w:r w:rsidR="006450EC">
              <w:fldChar w:fldCharType="separate"/>
            </w:r>
            <w:r w:rsidRPr="00676DFA">
              <w:rPr>
                <w:rStyle w:val="Lienhypertexte"/>
                <w:lang w:val="en-CA"/>
              </w:rPr>
              <w:t>e-space</w:t>
            </w:r>
            <w:r w:rsidR="006450EC">
              <w:rPr>
                <w:rStyle w:val="Lienhypertexte"/>
                <w:lang w:val="en-CA"/>
              </w:rPr>
              <w:fldChar w:fldCharType="end"/>
            </w:r>
            <w:r w:rsidRPr="00676DFA">
              <w:rPr>
                <w:color w:val="FF0000"/>
                <w:lang w:val="en-CA"/>
              </w:rPr>
              <w:t xml:space="preserve"> </w:t>
            </w:r>
            <w:r w:rsidRPr="00676DFA">
              <w:rPr>
                <w:color w:val="FF0000"/>
                <w:u w:val="single"/>
                <w:lang w:val="en-CA"/>
              </w:rPr>
              <w:t>within 5 working days after the general deadline of the ERA4Health JTC2 call to be eligible</w:t>
            </w:r>
            <w:r w:rsidRPr="00676DFA">
              <w:rPr>
                <w:color w:val="FF0000"/>
                <w:lang w:val="en-CA"/>
              </w:rPr>
              <w:t xml:space="preserve">. </w:t>
            </w:r>
            <w:r w:rsidRPr="00676DFA">
              <w:rPr>
                <w:color w:val="000000" w:themeColor="text1"/>
                <w:lang w:val="en-CA"/>
              </w:rPr>
              <w:t>Please select the “PINT-MULTI” funding instrument when creating the administrative application. Proposals invited to the second stage will be able to complete the pre-proposal form and provide information for the full proposal upon validation by the F.R.S.-FNRS.</w:t>
            </w:r>
          </w:p>
        </w:tc>
      </w:tr>
      <w:tr w:rsidR="00676DFA" w:rsidRPr="00F22229" w14:paraId="7D782858"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5FF5C37" w14:textId="77777777" w:rsidR="00676DFA" w:rsidRPr="00215019" w:rsidRDefault="00676DFA" w:rsidP="004A675C">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0815A77" w14:textId="77777777" w:rsidR="00676DFA" w:rsidRPr="00676DFA" w:rsidRDefault="00676DFA" w:rsidP="004A675C">
            <w:pPr>
              <w:rPr>
                <w:rFonts w:cs="Arial"/>
                <w:bCs/>
                <w:lang w:val="en-GB"/>
              </w:rPr>
            </w:pPr>
            <w:r w:rsidRPr="00676DFA">
              <w:rPr>
                <w:bCs/>
                <w:lang w:val="en-GB"/>
              </w:rPr>
              <w:t>As described in the</w:t>
            </w:r>
            <w:r w:rsidRPr="00676DFA">
              <w:rPr>
                <w:bCs/>
                <w:color w:val="00ABAB"/>
                <w:lang w:val="en-GB"/>
              </w:rPr>
              <w:t xml:space="preserve"> </w:t>
            </w:r>
            <w:r w:rsidR="006450EC">
              <w:fldChar w:fldCharType="begin"/>
            </w:r>
            <w:r w:rsidR="006450EC" w:rsidRPr="00F22229">
              <w:rPr>
                <w:lang w:val="en-US"/>
              </w:rPr>
              <w:instrText xml:space="preserve"> HYPERLINK "http://www.fnrs.be/docs/Reglement-et-documents/International/FRS-FNRS_PINT-Multi.pdf" \t "_blank" </w:instrText>
            </w:r>
            <w:r w:rsidR="006450EC">
              <w:fldChar w:fldCharType="separate"/>
            </w:r>
            <w:r w:rsidRPr="00676DFA">
              <w:rPr>
                <w:rStyle w:val="Lienhypertexte"/>
                <w:bCs/>
                <w:lang w:val="en-CA"/>
              </w:rPr>
              <w:t>PINT-MULTI regulations</w:t>
            </w:r>
            <w:r w:rsidR="006450EC">
              <w:rPr>
                <w:rStyle w:val="Lienhypertexte"/>
                <w:bCs/>
                <w:lang w:val="en-CA"/>
              </w:rPr>
              <w:fldChar w:fldCharType="end"/>
            </w:r>
            <w:r w:rsidRPr="00676DFA">
              <w:rPr>
                <w:bCs/>
                <w:lang w:val="en-GB"/>
              </w:rPr>
              <w:t>.</w:t>
            </w:r>
          </w:p>
        </w:tc>
      </w:tr>
      <w:tr w:rsidR="00676DFA" w:rsidRPr="00F22229" w14:paraId="70479369"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5B0C31E" w14:textId="77777777" w:rsidR="00676DFA" w:rsidRPr="00215019" w:rsidRDefault="00676DFA" w:rsidP="004A675C">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939FA63" w14:textId="77777777" w:rsidR="00676DFA" w:rsidRPr="00676DFA" w:rsidRDefault="00676DFA" w:rsidP="004A675C">
            <w:pPr>
              <w:rPr>
                <w:rFonts w:cs="Arial"/>
                <w:lang w:val="en-US"/>
              </w:rPr>
            </w:pPr>
            <w:r w:rsidRPr="00676DFA">
              <w:rPr>
                <w:bCs/>
                <w:lang w:val="en-GB"/>
              </w:rPr>
              <w:t>As described in the</w:t>
            </w:r>
            <w:r w:rsidRPr="00676DFA">
              <w:rPr>
                <w:bCs/>
                <w:color w:val="00ABAB"/>
                <w:lang w:val="en-GB"/>
              </w:rPr>
              <w:t xml:space="preserve"> </w:t>
            </w:r>
            <w:r w:rsidR="006450EC">
              <w:fldChar w:fldCharType="begin"/>
            </w:r>
            <w:r w:rsidR="006450EC" w:rsidRPr="00F22229">
              <w:rPr>
                <w:lang w:val="en-US"/>
              </w:rPr>
              <w:instrText xml:space="preserve"> HYPERLINK "http://www.fnrs.be/docs/Reglement-et-documents/International/FRS-FNRS_PINT-Multi.pdf" \t "_blank" </w:instrText>
            </w:r>
            <w:r w:rsidR="006450EC">
              <w:fldChar w:fldCharType="separate"/>
            </w:r>
            <w:r w:rsidRPr="00676DFA">
              <w:rPr>
                <w:rStyle w:val="Lienhypertexte"/>
                <w:bCs/>
                <w:lang w:val="en-CA"/>
              </w:rPr>
              <w:t>PINT-MULTI regulations</w:t>
            </w:r>
            <w:r w:rsidR="006450EC">
              <w:rPr>
                <w:rStyle w:val="Lienhypertexte"/>
                <w:bCs/>
                <w:lang w:val="en-CA"/>
              </w:rPr>
              <w:fldChar w:fldCharType="end"/>
            </w:r>
            <w:r w:rsidRPr="00676DFA">
              <w:rPr>
                <w:bCs/>
                <w:lang w:val="en-GB"/>
              </w:rPr>
              <w:t>.</w:t>
            </w:r>
          </w:p>
        </w:tc>
      </w:tr>
      <w:tr w:rsidR="00676DFA" w:rsidRPr="00F22229" w14:paraId="10D63426" w14:textId="77777777" w:rsidTr="004A675C">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4EF0F1F" w14:textId="77777777" w:rsidR="00676DFA" w:rsidRPr="00215019" w:rsidRDefault="00676DFA" w:rsidP="004A675C">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223C1FF" w14:textId="77777777" w:rsidR="00676DFA" w:rsidRPr="00676DFA" w:rsidRDefault="006450EC" w:rsidP="004A675C">
            <w:pPr>
              <w:rPr>
                <w:rFonts w:cs="Arial"/>
                <w:lang w:val="en-GB"/>
              </w:rPr>
            </w:pPr>
            <w:r>
              <w:fldChar w:fldCharType="begin"/>
            </w:r>
            <w:r w:rsidRPr="00F22229">
              <w:rPr>
                <w:lang w:val="en-GB"/>
              </w:rPr>
              <w:instrText xml:space="preserve"> HYPERLINK</w:instrText>
            </w:r>
            <w:r w:rsidRPr="00F22229">
              <w:rPr>
                <w:lang w:val="en-GB"/>
              </w:rPr>
              <w:instrText xml:space="preserve"> "https://www.frs-fnrs.be/fr/calendrier-des-appels" </w:instrText>
            </w:r>
            <w:r>
              <w:fldChar w:fldCharType="separate"/>
            </w:r>
            <w:r w:rsidR="00676DFA" w:rsidRPr="00676DFA">
              <w:rPr>
                <w:rStyle w:val="Lienhypertexte"/>
                <w:lang w:val="en-GB"/>
              </w:rPr>
              <w:t>https://www.frs-fnrs.be/fr/calendrier-des-appels</w:t>
            </w:r>
            <w:r>
              <w:rPr>
                <w:rStyle w:val="Lienhypertexte"/>
                <w:lang w:val="en-GB"/>
              </w:rPr>
              <w:fldChar w:fldCharType="end"/>
            </w:r>
          </w:p>
        </w:tc>
      </w:tr>
    </w:tbl>
    <w:p w14:paraId="6BCEDD2A" w14:textId="710C55ED" w:rsidR="008C2864" w:rsidRPr="008F30DF" w:rsidRDefault="008C2864" w:rsidP="00DB3753">
      <w:pPr>
        <w:rPr>
          <w:lang w:val="en-GB"/>
        </w:rPr>
      </w:pPr>
    </w:p>
    <w:p w14:paraId="014964DB" w14:textId="740C0F3D" w:rsidR="000724C3" w:rsidRDefault="000724C3">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311081" w14:paraId="10381D5A"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440A1B2" w14:textId="77777777" w:rsidR="00311081" w:rsidRPr="00215019" w:rsidRDefault="00311081" w:rsidP="00704534">
            <w:pPr>
              <w:rPr>
                <w:rFonts w:cs="Arial"/>
                <w:b/>
                <w:szCs w:val="20"/>
                <w:lang w:val="en-GB"/>
              </w:rPr>
            </w:pPr>
            <w:r w:rsidRPr="00215019">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E87F113" w14:textId="77777777" w:rsidR="00311081" w:rsidRPr="00215019" w:rsidRDefault="00311081" w:rsidP="00704534">
            <w:pPr>
              <w:rPr>
                <w:rFonts w:cs="Arial"/>
                <w:szCs w:val="20"/>
                <w:lang w:val="en-GB"/>
              </w:rPr>
            </w:pPr>
            <w:r w:rsidRPr="002C37FA">
              <w:rPr>
                <w:rFonts w:cs="Arial"/>
                <w:szCs w:val="20"/>
                <w:lang w:val="en-GB"/>
              </w:rPr>
              <w:t>Belgium</w:t>
            </w:r>
          </w:p>
        </w:tc>
      </w:tr>
      <w:tr w:rsidR="00311081" w:rsidRPr="00F22229" w14:paraId="20D91D3E"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3CAC90E" w14:textId="77777777" w:rsidR="00311081" w:rsidRPr="00215019" w:rsidRDefault="00311081" w:rsidP="00704534">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590033E" w14:textId="77777777" w:rsidR="00311081" w:rsidRPr="00215019" w:rsidRDefault="00311081" w:rsidP="00704534">
            <w:pPr>
              <w:rPr>
                <w:rFonts w:cs="Arial"/>
                <w:szCs w:val="20"/>
                <w:lang w:val="en-GB"/>
              </w:rPr>
            </w:pPr>
            <w:r>
              <w:rPr>
                <w:rFonts w:ascii="Calibri" w:hAnsi="Calibri" w:cs="Arial"/>
                <w:color w:val="000000"/>
                <w:lang w:val="en-GB"/>
              </w:rPr>
              <w:t>The Research Foundation – Flanders (FWO)</w:t>
            </w:r>
          </w:p>
        </w:tc>
      </w:tr>
      <w:tr w:rsidR="00311081" w14:paraId="6A8D7A04"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443A472" w14:textId="77777777" w:rsidR="00311081" w:rsidRPr="00215019" w:rsidRDefault="00311081" w:rsidP="00704534">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20889D8" w14:textId="77777777" w:rsidR="00311081" w:rsidRPr="00A73F2E" w:rsidRDefault="00311081" w:rsidP="00704534">
            <w:pPr>
              <w:spacing w:after="0" w:line="240" w:lineRule="auto"/>
              <w:rPr>
                <w:rFonts w:cs="Arial"/>
                <w:szCs w:val="20"/>
                <w:lang w:val="nl-BE"/>
              </w:rPr>
            </w:pPr>
            <w:r w:rsidRPr="00A73F2E">
              <w:rPr>
                <w:rFonts w:cs="Arial"/>
                <w:szCs w:val="20"/>
                <w:lang w:val="nl-BE"/>
              </w:rPr>
              <w:t>Toon Monbaliu (FO)</w:t>
            </w:r>
            <w:r>
              <w:rPr>
                <w:rFonts w:cs="Arial"/>
                <w:szCs w:val="20"/>
                <w:lang w:val="nl-BE"/>
              </w:rPr>
              <w:tab/>
            </w:r>
            <w:r>
              <w:rPr>
                <w:rFonts w:cs="Arial"/>
                <w:szCs w:val="20"/>
                <w:lang w:val="nl-BE"/>
              </w:rPr>
              <w:tab/>
            </w:r>
            <w:r w:rsidRPr="00A73F2E">
              <w:rPr>
                <w:rFonts w:cs="Arial"/>
                <w:szCs w:val="20"/>
                <w:lang w:val="nl-BE"/>
              </w:rPr>
              <w:t>Kristien Peeters (SBO)</w:t>
            </w:r>
          </w:p>
          <w:p w14:paraId="4C9D1AE7" w14:textId="77777777" w:rsidR="00311081" w:rsidRPr="00A73F2E" w:rsidRDefault="006450EC" w:rsidP="00704534">
            <w:pPr>
              <w:spacing w:after="0" w:line="240" w:lineRule="auto"/>
              <w:rPr>
                <w:rFonts w:cs="Arial"/>
                <w:szCs w:val="20"/>
                <w:u w:val="single"/>
                <w:lang w:val="de-DE"/>
              </w:rPr>
            </w:pPr>
            <w:r>
              <w:fldChar w:fldCharType="begin"/>
            </w:r>
            <w:r w:rsidRPr="00F22229">
              <w:rPr>
                <w:lang w:val="nl-BE"/>
              </w:rPr>
              <w:instrText xml:space="preserve"> HYPERLINK "mailto:europe@fwo.be" </w:instrText>
            </w:r>
            <w:r>
              <w:fldChar w:fldCharType="separate"/>
            </w:r>
            <w:r w:rsidR="00311081" w:rsidRPr="00A73F2E">
              <w:rPr>
                <w:rStyle w:val="Lienhypertexte"/>
                <w:rFonts w:cs="Arial"/>
                <w:szCs w:val="20"/>
                <w:lang w:val="nl-BE"/>
              </w:rPr>
              <w:t>europe@fwo.be</w:t>
            </w:r>
            <w:r>
              <w:rPr>
                <w:rStyle w:val="Lienhypertexte"/>
                <w:rFonts w:cs="Arial"/>
                <w:szCs w:val="20"/>
                <w:lang w:val="nl-BE"/>
              </w:rPr>
              <w:fldChar w:fldCharType="end"/>
            </w:r>
            <w:r w:rsidR="00311081" w:rsidRPr="00A73F2E">
              <w:rPr>
                <w:rFonts w:cs="Arial"/>
                <w:szCs w:val="20"/>
                <w:lang w:val="nl-BE"/>
              </w:rPr>
              <w:tab/>
            </w:r>
            <w:r w:rsidR="00311081" w:rsidRPr="00A73F2E">
              <w:rPr>
                <w:rFonts w:cs="Arial"/>
                <w:szCs w:val="20"/>
                <w:lang w:val="nl-BE"/>
              </w:rPr>
              <w:tab/>
            </w:r>
            <w:r>
              <w:fldChar w:fldCharType="begin"/>
            </w:r>
            <w:r w:rsidRPr="00F22229">
              <w:rPr>
                <w:lang w:val="nl-BE"/>
              </w:rPr>
              <w:instrText xml:space="preserve"> HYPERLINK "mailto:europe@fwo.be" </w:instrText>
            </w:r>
            <w:r>
              <w:fldChar w:fldCharType="separate"/>
            </w:r>
            <w:r w:rsidR="00311081" w:rsidRPr="00A73F2E">
              <w:rPr>
                <w:rStyle w:val="Lienhypertexte"/>
                <w:rFonts w:cs="Arial"/>
                <w:szCs w:val="20"/>
                <w:lang w:val="nl-BE"/>
              </w:rPr>
              <w:t>europe@fwo.be</w:t>
            </w:r>
            <w:r>
              <w:rPr>
                <w:rStyle w:val="Lienhypertexte"/>
                <w:rFonts w:cs="Arial"/>
                <w:szCs w:val="20"/>
                <w:lang w:val="nl-BE"/>
              </w:rPr>
              <w:fldChar w:fldCharType="end"/>
            </w:r>
          </w:p>
          <w:p w14:paraId="421DFE70" w14:textId="77777777" w:rsidR="00311081" w:rsidRPr="00A73F2E" w:rsidRDefault="00311081" w:rsidP="00704534">
            <w:pPr>
              <w:spacing w:after="0" w:line="240" w:lineRule="auto"/>
              <w:rPr>
                <w:rFonts w:cs="Arial"/>
                <w:szCs w:val="20"/>
                <w:lang w:val="nl-BE"/>
              </w:rPr>
            </w:pPr>
            <w:r w:rsidRPr="00A73F2E">
              <w:rPr>
                <w:rFonts w:cs="Arial"/>
                <w:szCs w:val="20"/>
                <w:lang w:val="nl-BE"/>
              </w:rPr>
              <w:t>+32 (0)2 550 15 70</w:t>
            </w:r>
            <w:r>
              <w:rPr>
                <w:rFonts w:cs="Arial"/>
                <w:szCs w:val="20"/>
                <w:lang w:val="nl-BE"/>
              </w:rPr>
              <w:tab/>
            </w:r>
            <w:r>
              <w:rPr>
                <w:rFonts w:cs="Arial"/>
                <w:szCs w:val="20"/>
                <w:lang w:val="nl-BE"/>
              </w:rPr>
              <w:tab/>
            </w:r>
            <w:r w:rsidRPr="00A73F2E">
              <w:rPr>
                <w:rFonts w:cs="Arial"/>
                <w:szCs w:val="20"/>
                <w:lang w:val="nl-BE"/>
              </w:rPr>
              <w:t>+32 (0)2 550 15 95</w:t>
            </w:r>
          </w:p>
          <w:p w14:paraId="13B6E575" w14:textId="77777777" w:rsidR="00311081" w:rsidRPr="00215019" w:rsidRDefault="00311081" w:rsidP="00704534">
            <w:pPr>
              <w:spacing w:after="0" w:line="240" w:lineRule="auto"/>
              <w:rPr>
                <w:rFonts w:cs="Arial"/>
                <w:szCs w:val="20"/>
                <w:lang w:val="en-GB"/>
              </w:rPr>
            </w:pPr>
          </w:p>
        </w:tc>
      </w:tr>
      <w:tr w:rsidR="00311081" w14:paraId="3CD3F7C9"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08ED45A" w14:textId="77777777" w:rsidR="00311081" w:rsidRPr="00215019" w:rsidRDefault="00311081" w:rsidP="00704534">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27565ED" w14:textId="77777777" w:rsidR="00311081" w:rsidRPr="00215019" w:rsidRDefault="00311081" w:rsidP="00704534">
            <w:pPr>
              <w:rPr>
                <w:rFonts w:cs="Arial"/>
                <w:szCs w:val="20"/>
                <w:lang w:val="en-GB"/>
              </w:rPr>
            </w:pPr>
            <w:r>
              <w:rPr>
                <w:rFonts w:cs="Arial"/>
                <w:szCs w:val="20"/>
                <w:lang w:val="en-GB"/>
              </w:rPr>
              <w:t>700.000 EUR</w:t>
            </w:r>
          </w:p>
        </w:tc>
      </w:tr>
      <w:tr w:rsidR="00311081" w:rsidRPr="00885F4E" w14:paraId="46B037A2"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AD5A6D3" w14:textId="77777777" w:rsidR="00311081" w:rsidRPr="00215019" w:rsidRDefault="00311081" w:rsidP="00704534">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16DA718" w14:textId="77777777" w:rsidR="00311081" w:rsidRPr="00215019" w:rsidRDefault="00311081" w:rsidP="00704534">
            <w:pPr>
              <w:rPr>
                <w:rFonts w:cs="Arial"/>
                <w:szCs w:val="20"/>
                <w:lang w:val="en-GB"/>
              </w:rPr>
            </w:pPr>
            <w:r>
              <w:rPr>
                <w:rFonts w:cs="Arial"/>
                <w:szCs w:val="20"/>
                <w:lang w:val="en-GB"/>
              </w:rPr>
              <w:t>2-3</w:t>
            </w:r>
          </w:p>
        </w:tc>
      </w:tr>
      <w:tr w:rsidR="00311081" w:rsidRPr="00F22229" w14:paraId="5B4F8E08"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1531B9D" w14:textId="77777777" w:rsidR="00311081" w:rsidRPr="00215019" w:rsidRDefault="00311081" w:rsidP="00704534">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C57471B" w14:textId="77777777" w:rsidR="00311081" w:rsidRPr="00215019" w:rsidRDefault="00311081" w:rsidP="00704534">
            <w:pPr>
              <w:rPr>
                <w:rFonts w:cs="Arial"/>
                <w:szCs w:val="20"/>
                <w:lang w:val="en-GB"/>
              </w:rPr>
            </w:pPr>
            <w:r w:rsidRPr="00370D26">
              <w:rPr>
                <w:rFonts w:cs="Arial"/>
                <w:szCs w:val="20"/>
                <w:lang w:val="en-GB"/>
              </w:rPr>
              <w:t xml:space="preserve">Maximum </w:t>
            </w:r>
            <w:r>
              <w:rPr>
                <w:rFonts w:cs="Arial"/>
                <w:szCs w:val="20"/>
                <w:lang w:val="en-GB"/>
              </w:rPr>
              <w:t>3</w:t>
            </w:r>
            <w:r w:rsidRPr="00370D26">
              <w:rPr>
                <w:rFonts w:cs="Arial"/>
                <w:szCs w:val="20"/>
                <w:lang w:val="en-GB"/>
              </w:rPr>
              <w:t>50.000 EUR per project/consortium</w:t>
            </w:r>
            <w:r>
              <w:rPr>
                <w:rFonts w:cs="Arial"/>
                <w:szCs w:val="20"/>
                <w:lang w:val="en-GB"/>
              </w:rPr>
              <w:t xml:space="preserve"> (overhead included).</w:t>
            </w:r>
          </w:p>
        </w:tc>
      </w:tr>
      <w:tr w:rsidR="00311081" w:rsidRPr="009D5393" w14:paraId="44ED6119"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6089DBA" w14:textId="77777777" w:rsidR="00311081" w:rsidRPr="00215019" w:rsidRDefault="00311081" w:rsidP="00704534">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397B3B9" w14:textId="77777777" w:rsidR="00311081" w:rsidRPr="0094178D" w:rsidRDefault="00311081" w:rsidP="00704534">
            <w:pPr>
              <w:autoSpaceDE w:val="0"/>
              <w:autoSpaceDN w:val="0"/>
              <w:adjustRightInd w:val="0"/>
              <w:rPr>
                <w:rFonts w:eastAsiaTheme="minorEastAsia" w:cs="Arial"/>
                <w:color w:val="000000"/>
                <w:szCs w:val="20"/>
                <w:lang w:val="en-US"/>
              </w:rPr>
            </w:pPr>
            <w:r w:rsidRPr="0094178D">
              <w:rPr>
                <w:rFonts w:eastAsiaTheme="minorEastAsia" w:cs="Arial"/>
                <w:color w:val="000000"/>
                <w:szCs w:val="20"/>
                <w:lang w:val="en-US"/>
              </w:rPr>
              <w:t xml:space="preserve">The FWO integrates two of its </w:t>
            </w:r>
            <w:r w:rsidRPr="00C62E91">
              <w:rPr>
                <w:rFonts w:eastAsiaTheme="minorEastAsia" w:cs="Arial"/>
                <w:color w:val="000000"/>
                <w:szCs w:val="20"/>
                <w:u w:val="single"/>
                <w:lang w:val="en-US"/>
              </w:rPr>
              <w:t>funding channels</w:t>
            </w:r>
            <w:r w:rsidRPr="0094178D">
              <w:rPr>
                <w:rFonts w:eastAsiaTheme="minorEastAsia" w:cs="Arial"/>
                <w:color w:val="000000"/>
                <w:szCs w:val="20"/>
                <w:lang w:val="en-US"/>
              </w:rPr>
              <w:t xml:space="preserve"> within this multilateral framework. The choice of funding channel depends on the </w:t>
            </w:r>
            <w:r w:rsidRPr="0094178D">
              <w:rPr>
                <w:rFonts w:eastAsiaTheme="minorEastAsia" w:cs="Arial"/>
                <w:color w:val="000000"/>
                <w:szCs w:val="20"/>
                <w:u w:val="single"/>
                <w:lang w:val="en-US"/>
              </w:rPr>
              <w:t>type of project</w:t>
            </w:r>
            <w:r w:rsidRPr="0094178D">
              <w:rPr>
                <w:rFonts w:eastAsiaTheme="minorEastAsia" w:cs="Arial"/>
                <w:color w:val="000000"/>
                <w:szCs w:val="20"/>
                <w:lang w:val="en-US"/>
              </w:rPr>
              <w:t xml:space="preserve"> the researchers from Flanders wish to undertake.</w:t>
            </w:r>
          </w:p>
          <w:p w14:paraId="4DD6A12A" w14:textId="77777777" w:rsidR="00311081" w:rsidRPr="0094178D" w:rsidRDefault="00311081" w:rsidP="00704534">
            <w:pPr>
              <w:autoSpaceDE w:val="0"/>
              <w:autoSpaceDN w:val="0"/>
              <w:adjustRightInd w:val="0"/>
              <w:rPr>
                <w:rFonts w:eastAsiaTheme="minorEastAsia" w:cs="Arial"/>
                <w:color w:val="000000"/>
                <w:szCs w:val="20"/>
                <w:lang w:val="en-US"/>
              </w:rPr>
            </w:pPr>
            <w:r w:rsidRPr="0094178D">
              <w:rPr>
                <w:rFonts w:eastAsiaTheme="minorEastAsia" w:cs="Arial"/>
                <w:color w:val="000000"/>
                <w:szCs w:val="20"/>
                <w:lang w:val="en-US"/>
              </w:rPr>
              <w:t xml:space="preserve">The eligibility of </w:t>
            </w:r>
            <w:r>
              <w:rPr>
                <w:rFonts w:eastAsiaTheme="minorEastAsia" w:cs="Arial"/>
                <w:color w:val="000000"/>
                <w:szCs w:val="20"/>
                <w:lang w:val="en-US"/>
              </w:rPr>
              <w:t xml:space="preserve">research </w:t>
            </w:r>
            <w:r w:rsidRPr="0094178D">
              <w:rPr>
                <w:rFonts w:eastAsiaTheme="minorEastAsia" w:cs="Arial"/>
                <w:color w:val="000000"/>
                <w:szCs w:val="20"/>
                <w:lang w:val="en-US"/>
              </w:rPr>
              <w:t>institutions and its researchers can be verified in the relevant and respective chosen funding channels regulations, which can be consulted on the FWO website:</w:t>
            </w:r>
          </w:p>
          <w:p w14:paraId="3DF1A3BF" w14:textId="77777777" w:rsidR="00311081" w:rsidRPr="0094178D" w:rsidRDefault="006450EC" w:rsidP="00F51872">
            <w:pPr>
              <w:numPr>
                <w:ilvl w:val="0"/>
                <w:numId w:val="13"/>
              </w:numPr>
              <w:autoSpaceDE w:val="0"/>
              <w:autoSpaceDN w:val="0"/>
              <w:adjustRightInd w:val="0"/>
              <w:rPr>
                <w:rFonts w:eastAsiaTheme="minorEastAsia" w:cs="Arial"/>
                <w:color w:val="000000"/>
                <w:szCs w:val="20"/>
                <w:u w:val="single"/>
                <w:lang w:val="de-DE"/>
              </w:rPr>
            </w:pPr>
            <w:hyperlink r:id="rId16" w:history="1">
              <w:r w:rsidR="00311081" w:rsidRPr="0094178D">
                <w:rPr>
                  <w:rStyle w:val="Lienhypertexte"/>
                  <w:rFonts w:eastAsiaTheme="minorEastAsia" w:cs="Arial"/>
                  <w:szCs w:val="20"/>
                  <w:lang w:val="de-DE"/>
                </w:rPr>
                <w:t>FWO Research Projects (FO)</w:t>
              </w:r>
            </w:hyperlink>
          </w:p>
          <w:p w14:paraId="7A23A7E8" w14:textId="77777777" w:rsidR="00311081" w:rsidRPr="00A7543F" w:rsidRDefault="006450EC" w:rsidP="00F51872">
            <w:pPr>
              <w:numPr>
                <w:ilvl w:val="0"/>
                <w:numId w:val="13"/>
              </w:numPr>
              <w:autoSpaceDE w:val="0"/>
              <w:autoSpaceDN w:val="0"/>
              <w:adjustRightInd w:val="0"/>
              <w:rPr>
                <w:rFonts w:eastAsiaTheme="minorEastAsia" w:cs="Arial"/>
                <w:color w:val="000000"/>
                <w:szCs w:val="20"/>
                <w:u w:val="single"/>
                <w:lang w:val="de-DE"/>
              </w:rPr>
            </w:pPr>
            <w:hyperlink r:id="rId17" w:history="1">
              <w:r w:rsidR="00311081" w:rsidRPr="0094178D">
                <w:rPr>
                  <w:rStyle w:val="Lienhypertexte"/>
                  <w:rFonts w:eastAsiaTheme="minorEastAsia" w:cs="Arial"/>
                  <w:szCs w:val="20"/>
                  <w:lang w:val="de-DE"/>
                </w:rPr>
                <w:t>Strategic Basic Research (SBO)</w:t>
              </w:r>
            </w:hyperlink>
          </w:p>
        </w:tc>
      </w:tr>
      <w:tr w:rsidR="00311081" w:rsidRPr="00F22229" w14:paraId="68EDD526" w14:textId="77777777" w:rsidTr="00704534">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1B2D29F" w14:textId="77777777" w:rsidR="00311081" w:rsidRPr="00215019" w:rsidRDefault="00311081" w:rsidP="00704534">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4471619" w14:textId="77777777" w:rsidR="00311081" w:rsidRDefault="00311081" w:rsidP="00704534">
            <w:pPr>
              <w:rPr>
                <w:rFonts w:cs="Arial"/>
                <w:szCs w:val="20"/>
                <w:lang w:val="en-GB"/>
              </w:rPr>
            </w:pPr>
          </w:p>
          <w:p w14:paraId="56278BFB" w14:textId="77777777" w:rsidR="00311081" w:rsidRPr="00C62E91" w:rsidRDefault="00311081" w:rsidP="00704534">
            <w:pPr>
              <w:rPr>
                <w:rFonts w:cs="Arial"/>
                <w:szCs w:val="20"/>
                <w:lang w:val="en-GB"/>
              </w:rPr>
            </w:pPr>
            <w:r w:rsidRPr="00C62E91">
              <w:rPr>
                <w:rFonts w:cs="Arial"/>
                <w:szCs w:val="20"/>
                <w:lang w:val="en-GB"/>
              </w:rPr>
              <w:t>The respective funding channel regulations apply (see links to national rules above), and both are capped at max. 350.000 EUR per project/consortium (incl. overhead, for which the calculation method diverges per funding channel).</w:t>
            </w:r>
          </w:p>
          <w:p w14:paraId="4632004A" w14:textId="77777777" w:rsidR="00311081" w:rsidRPr="00C62E91" w:rsidRDefault="00311081" w:rsidP="00704534">
            <w:pPr>
              <w:rPr>
                <w:rFonts w:cs="Arial"/>
                <w:szCs w:val="20"/>
                <w:lang w:val="en-GB"/>
              </w:rPr>
            </w:pPr>
            <w:r w:rsidRPr="00C62E91">
              <w:rPr>
                <w:rFonts w:cs="Arial"/>
                <w:szCs w:val="20"/>
                <w:lang w:val="en-GB"/>
              </w:rPr>
              <w:t>The FWO foresees a budget of 700.000 EUR, which allows for the funding of at least 2 projects.</w:t>
            </w:r>
          </w:p>
          <w:p w14:paraId="0741E423" w14:textId="77777777" w:rsidR="00311081" w:rsidRPr="00C62E91" w:rsidRDefault="00311081" w:rsidP="00704534">
            <w:pPr>
              <w:rPr>
                <w:rFonts w:cs="Arial"/>
                <w:szCs w:val="20"/>
                <w:lang w:val="en-GB"/>
              </w:rPr>
            </w:pPr>
            <w:r w:rsidRPr="00C62E91">
              <w:rPr>
                <w:rFonts w:cs="Arial"/>
                <w:szCs w:val="20"/>
                <w:lang w:val="en-GB"/>
              </w:rPr>
              <w:t>For the overhead calculation, the fundamental (FO) and strategic research projects (SBO) entail the same approach:</w:t>
            </w:r>
            <w:r>
              <w:rPr>
                <w:rFonts w:cs="Arial"/>
                <w:szCs w:val="20"/>
                <w:lang w:val="en-GB"/>
              </w:rPr>
              <w:t xml:space="preserve"> a</w:t>
            </w:r>
            <w:r w:rsidRPr="00C62E91">
              <w:rPr>
                <w:rFonts w:cs="Arial"/>
                <w:szCs w:val="20"/>
                <w:lang w:val="en-GB"/>
              </w:rPr>
              <w:t xml:space="preserve"> structural overhead rate should be applied on the </w:t>
            </w:r>
            <w:r>
              <w:rPr>
                <w:rFonts w:cs="Arial"/>
                <w:szCs w:val="20"/>
                <w:lang w:val="en-GB"/>
              </w:rPr>
              <w:t xml:space="preserve">total </w:t>
            </w:r>
            <w:r w:rsidRPr="00C62E91">
              <w:rPr>
                <w:rFonts w:cs="Arial"/>
                <w:szCs w:val="20"/>
                <w:lang w:val="en-GB"/>
              </w:rPr>
              <w:t>project costs, with an overhead rate of 6% for ‘FO’ projects, and a 17% overhead rate for ‘SBO’ projects. Some practical examples:</w:t>
            </w:r>
          </w:p>
          <w:p w14:paraId="05D9D09C" w14:textId="77777777" w:rsidR="00311081" w:rsidRPr="00C62E91" w:rsidRDefault="00311081" w:rsidP="00F51872">
            <w:pPr>
              <w:pStyle w:val="Paragraphedeliste"/>
              <w:numPr>
                <w:ilvl w:val="0"/>
                <w:numId w:val="14"/>
              </w:numPr>
              <w:rPr>
                <w:rFonts w:cs="Arial"/>
                <w:szCs w:val="20"/>
                <w:lang w:val="en-GB"/>
              </w:rPr>
            </w:pPr>
            <w:r w:rsidRPr="00C62E91">
              <w:rPr>
                <w:rFonts w:cs="Arial"/>
                <w:szCs w:val="20"/>
                <w:lang w:val="en-GB"/>
              </w:rPr>
              <w:t>FO: the sum of all costs (personnel, consumables, travel, subcontracting, etc.) amounts to 200.000 EUR, then the overhead will amount to 12.000 EUR (6% of 200.000 EUR) and the total requested cost is 212.000 EUR. This total requested cost may never exceed the max. available amount of 350.000 EUR.</w:t>
            </w:r>
          </w:p>
          <w:p w14:paraId="48BC131D" w14:textId="77777777" w:rsidR="00311081" w:rsidRDefault="00311081" w:rsidP="00F51872">
            <w:pPr>
              <w:pStyle w:val="Paragraphedeliste"/>
              <w:numPr>
                <w:ilvl w:val="0"/>
                <w:numId w:val="14"/>
              </w:numPr>
              <w:rPr>
                <w:rFonts w:cs="Arial"/>
                <w:szCs w:val="20"/>
                <w:lang w:val="en-GB"/>
              </w:rPr>
            </w:pPr>
            <w:r w:rsidRPr="00C62E91">
              <w:rPr>
                <w:rFonts w:cs="Arial"/>
                <w:szCs w:val="20"/>
                <w:lang w:val="en-GB"/>
              </w:rPr>
              <w:t xml:space="preserve">SBO: the sum of all costs (personnel, consumables, travel, subcontracting, etc.) amounts to 200.000 EUR, then the overhead will amount to 34.000 EUR (17% of 200.000 EUR) and the total </w:t>
            </w:r>
            <w:r w:rsidRPr="00C62E91">
              <w:rPr>
                <w:rFonts w:cs="Arial"/>
                <w:szCs w:val="20"/>
                <w:lang w:val="en-GB"/>
              </w:rPr>
              <w:lastRenderedPageBreak/>
              <w:t>requested cost is 234.000 EUR. This total requested cost may never exceed the max. available amount of 350.000 EUR.</w:t>
            </w:r>
          </w:p>
          <w:p w14:paraId="1024A580" w14:textId="7D65B72E" w:rsidR="00F22229" w:rsidRPr="00F22229" w:rsidRDefault="00F22229" w:rsidP="00F22229">
            <w:pPr>
              <w:rPr>
                <w:b/>
                <w:bCs/>
                <w:lang w:val="en-GB"/>
              </w:rPr>
            </w:pPr>
            <w:r>
              <w:rPr>
                <w:b/>
                <w:bCs/>
                <w:lang w:val="en-GB"/>
              </w:rPr>
              <w:t xml:space="preserve">The FWO funds up to </w:t>
            </w:r>
            <w:r>
              <w:rPr>
                <w:b/>
                <w:bCs/>
                <w:u w:val="single"/>
                <w:lang w:val="en-GB"/>
              </w:rPr>
              <w:t>pre-clinical research.</w:t>
            </w:r>
            <w:bookmarkStart w:id="45" w:name="_GoBack"/>
            <w:bookmarkEnd w:id="45"/>
          </w:p>
        </w:tc>
      </w:tr>
      <w:tr w:rsidR="00311081" w:rsidRPr="00F22229" w14:paraId="25A9D268"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716EEBF" w14:textId="77777777" w:rsidR="00311081" w:rsidRPr="00215019" w:rsidRDefault="00311081" w:rsidP="00704534">
            <w:pPr>
              <w:rPr>
                <w:rFonts w:cs="Arial"/>
                <w:b/>
                <w:szCs w:val="20"/>
                <w:lang w:val="en-GB"/>
              </w:rPr>
            </w:pPr>
            <w:r w:rsidRPr="00215019">
              <w:rPr>
                <w:rFonts w:cs="Arial"/>
                <w:b/>
                <w:szCs w:val="20"/>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5D1C3FF" w14:textId="77777777" w:rsidR="00311081" w:rsidRDefault="00311081" w:rsidP="00704534">
            <w:pPr>
              <w:rPr>
                <w:rFonts w:cs="Arial"/>
                <w:szCs w:val="20"/>
                <w:lang w:val="en-GB"/>
              </w:rPr>
            </w:pPr>
          </w:p>
          <w:p w14:paraId="2B58C05D" w14:textId="77777777" w:rsidR="00311081" w:rsidRDefault="00311081" w:rsidP="00704534">
            <w:pPr>
              <w:rPr>
                <w:rFonts w:cs="Arial"/>
                <w:szCs w:val="20"/>
                <w:lang w:val="en-GB"/>
              </w:rPr>
            </w:pPr>
            <w:r>
              <w:rPr>
                <w:rFonts w:cs="Arial"/>
                <w:szCs w:val="20"/>
                <w:lang w:val="en-GB"/>
              </w:rPr>
              <w:t>No national project submission is required.</w:t>
            </w:r>
          </w:p>
          <w:p w14:paraId="06D88881" w14:textId="77777777" w:rsidR="00311081" w:rsidRDefault="00311081" w:rsidP="00704534">
            <w:pPr>
              <w:spacing w:after="200" w:line="276" w:lineRule="auto"/>
              <w:rPr>
                <w:lang w:val="en-US"/>
              </w:rPr>
            </w:pPr>
            <w:r w:rsidRPr="00811649">
              <w:rPr>
                <w:rFonts w:cs="Arial"/>
                <w:szCs w:val="20"/>
                <w:lang w:val="en-GB"/>
              </w:rPr>
              <w:t xml:space="preserve">However, </w:t>
            </w:r>
            <w:r w:rsidRPr="00E123BD">
              <w:rPr>
                <w:rFonts w:cs="Arial"/>
                <w:b/>
                <w:szCs w:val="20"/>
                <w:lang w:val="en-GB"/>
              </w:rPr>
              <w:t>w</w:t>
            </w:r>
            <w:proofErr w:type="spellStart"/>
            <w:r w:rsidRPr="00303D56">
              <w:rPr>
                <w:b/>
                <w:lang w:val="en-US"/>
              </w:rPr>
              <w:t>hen</w:t>
            </w:r>
            <w:proofErr w:type="spellEnd"/>
            <w:r w:rsidRPr="00303D56">
              <w:rPr>
                <w:b/>
                <w:lang w:val="en-US"/>
              </w:rPr>
              <w:t xml:space="preserve"> the FWO SBO project route is chosen, t</w:t>
            </w:r>
            <w:r w:rsidRPr="00811649">
              <w:rPr>
                <w:b/>
                <w:lang w:val="en-US"/>
              </w:rPr>
              <w:t xml:space="preserve">he researchers are asked to provide proactively, and before the pre-proposal submission deadline (preferably one week in advance), a concise – but to the point – </w:t>
            </w:r>
            <w:proofErr w:type="spellStart"/>
            <w:r w:rsidRPr="00811649">
              <w:rPr>
                <w:b/>
                <w:lang w:val="en-US"/>
              </w:rPr>
              <w:t>valorisation</w:t>
            </w:r>
            <w:proofErr w:type="spellEnd"/>
            <w:r w:rsidRPr="00811649">
              <w:rPr>
                <w:b/>
                <w:lang w:val="en-US"/>
              </w:rPr>
              <w:t xml:space="preserve"> plan to the FWO</w:t>
            </w:r>
            <w:r w:rsidRPr="00811649">
              <w:rPr>
                <w:lang w:val="en-US"/>
              </w:rPr>
              <w:t xml:space="preserve"> (no fixed format, max. two A4-pages), which</w:t>
            </w:r>
            <w:r>
              <w:rPr>
                <w:lang w:val="en-US"/>
              </w:rPr>
              <w:t>:</w:t>
            </w:r>
          </w:p>
          <w:p w14:paraId="3BF972BD" w14:textId="77777777" w:rsidR="00311081" w:rsidRPr="008F2661" w:rsidRDefault="00311081" w:rsidP="00F51872">
            <w:pPr>
              <w:pStyle w:val="Paragraphedeliste"/>
              <w:numPr>
                <w:ilvl w:val="0"/>
                <w:numId w:val="15"/>
              </w:numPr>
              <w:spacing w:after="200" w:line="276" w:lineRule="auto"/>
              <w:rPr>
                <w:lang w:val="en-US"/>
              </w:rPr>
            </w:pPr>
            <w:r w:rsidRPr="008F2661">
              <w:rPr>
                <w:lang w:val="en-US"/>
              </w:rPr>
              <w:t xml:space="preserve">clarifies the </w:t>
            </w:r>
            <w:r>
              <w:rPr>
                <w:lang w:val="en-US"/>
              </w:rPr>
              <w:t xml:space="preserve">economic and/or societal </w:t>
            </w:r>
            <w:proofErr w:type="spellStart"/>
            <w:r w:rsidRPr="008F2661">
              <w:rPr>
                <w:lang w:val="en-US"/>
              </w:rPr>
              <w:t>valorisation</w:t>
            </w:r>
            <w:proofErr w:type="spellEnd"/>
            <w:r w:rsidRPr="008F2661">
              <w:rPr>
                <w:lang w:val="en-US"/>
              </w:rPr>
              <w:t xml:space="preserve"> context</w:t>
            </w:r>
            <w:r>
              <w:rPr>
                <w:lang w:val="en-US"/>
              </w:rPr>
              <w:t xml:space="preserve"> within, and added value</w:t>
            </w:r>
            <w:r w:rsidRPr="008F2661">
              <w:rPr>
                <w:lang w:val="en-US"/>
              </w:rPr>
              <w:t xml:space="preserve"> </w:t>
            </w:r>
            <w:r>
              <w:rPr>
                <w:lang w:val="en-US"/>
              </w:rPr>
              <w:t>for</w:t>
            </w:r>
            <w:r w:rsidRPr="008F2661">
              <w:rPr>
                <w:lang w:val="en-US"/>
              </w:rPr>
              <w:t xml:space="preserve"> Flanders (and also internationally preferably)</w:t>
            </w:r>
            <w:r>
              <w:rPr>
                <w:lang w:val="en-US"/>
              </w:rPr>
              <w:t>;</w:t>
            </w:r>
          </w:p>
          <w:p w14:paraId="6BB38723" w14:textId="77777777" w:rsidR="00311081" w:rsidRPr="008F2661" w:rsidRDefault="00311081" w:rsidP="00F51872">
            <w:pPr>
              <w:pStyle w:val="Paragraphedeliste"/>
              <w:numPr>
                <w:ilvl w:val="0"/>
                <w:numId w:val="15"/>
              </w:numPr>
              <w:spacing w:after="200" w:line="276" w:lineRule="auto"/>
              <w:rPr>
                <w:lang w:val="en-US"/>
              </w:rPr>
            </w:pPr>
            <w:r w:rsidRPr="008F2661">
              <w:rPr>
                <w:lang w:val="en-US"/>
              </w:rPr>
              <w:t xml:space="preserve">mentions the involved – and specific - actors from Flanders. </w:t>
            </w:r>
          </w:p>
          <w:p w14:paraId="615438AF" w14:textId="77777777" w:rsidR="00311081" w:rsidRDefault="00311081" w:rsidP="00704534">
            <w:pPr>
              <w:spacing w:after="200" w:line="276" w:lineRule="auto"/>
              <w:rPr>
                <w:lang w:val="en-US"/>
              </w:rPr>
            </w:pPr>
            <w:r w:rsidRPr="00811649">
              <w:rPr>
                <w:lang w:val="en-US"/>
              </w:rPr>
              <w:t xml:space="preserve">This document can be sent towards the </w:t>
            </w:r>
            <w:hyperlink r:id="rId18" w:history="1">
              <w:r w:rsidRPr="00303D56">
                <w:rPr>
                  <w:rStyle w:val="Lienhypertexte"/>
                  <w:lang w:val="en-US"/>
                </w:rPr>
                <w:t>europe@fwo.be</w:t>
              </w:r>
            </w:hyperlink>
            <w:r w:rsidRPr="00811649">
              <w:rPr>
                <w:lang w:val="en-US"/>
              </w:rPr>
              <w:t xml:space="preserve"> email address.</w:t>
            </w:r>
          </w:p>
          <w:p w14:paraId="770F6BDC" w14:textId="77777777" w:rsidR="00311081" w:rsidRPr="000E5C43" w:rsidRDefault="00311081" w:rsidP="00704534">
            <w:pPr>
              <w:spacing w:after="200" w:line="276" w:lineRule="auto"/>
              <w:rPr>
                <w:b/>
                <w:lang w:val="en-US"/>
              </w:rPr>
            </w:pPr>
            <w:r w:rsidRPr="000E5C43">
              <w:rPr>
                <w:b/>
                <w:lang w:val="en-US"/>
              </w:rPr>
              <w:t>Failure to comply with this requirement can lead to ineligibility.</w:t>
            </w:r>
          </w:p>
        </w:tc>
      </w:tr>
      <w:tr w:rsidR="00311081" w:rsidRPr="00F22229" w14:paraId="58B5FA4E"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EF9A071" w14:textId="77777777" w:rsidR="00311081" w:rsidRPr="00215019" w:rsidRDefault="00311081" w:rsidP="00704534">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98D05E3" w14:textId="77777777" w:rsidR="00311081" w:rsidRDefault="00311081" w:rsidP="00704534">
            <w:pPr>
              <w:rPr>
                <w:rFonts w:cs="Arial"/>
                <w:szCs w:val="20"/>
                <w:lang w:val="en-US"/>
              </w:rPr>
            </w:pPr>
          </w:p>
          <w:p w14:paraId="4227B29A" w14:textId="77777777" w:rsidR="00311081" w:rsidRPr="00F35BA3" w:rsidRDefault="00311081" w:rsidP="00F51872">
            <w:pPr>
              <w:pStyle w:val="Paragraphedeliste"/>
              <w:numPr>
                <w:ilvl w:val="0"/>
                <w:numId w:val="17"/>
              </w:numPr>
              <w:rPr>
                <w:rFonts w:cs="Arial"/>
                <w:szCs w:val="20"/>
                <w:lang w:val="en-US"/>
              </w:rPr>
            </w:pPr>
            <w:r w:rsidRPr="00F35BA3">
              <w:rPr>
                <w:rFonts w:cs="Arial"/>
                <w:szCs w:val="20"/>
                <w:lang w:val="en-US"/>
              </w:rPr>
              <w:t>No additional, national scientific reporting is required: the ERA4Health ‘</w:t>
            </w:r>
            <w:proofErr w:type="spellStart"/>
            <w:r w:rsidRPr="00F35BA3">
              <w:rPr>
                <w:rFonts w:cs="Arial"/>
                <w:szCs w:val="20"/>
                <w:lang w:val="en-US"/>
              </w:rPr>
              <w:t>Cardinnov</w:t>
            </w:r>
            <w:proofErr w:type="spellEnd"/>
            <w:r w:rsidRPr="00F35BA3">
              <w:rPr>
                <w:rFonts w:cs="Arial"/>
                <w:szCs w:val="20"/>
                <w:lang w:val="en-US"/>
              </w:rPr>
              <w:t>’ call reporting requirements suffice in this regard.</w:t>
            </w:r>
          </w:p>
          <w:p w14:paraId="07FB8F52" w14:textId="77777777" w:rsidR="00311081" w:rsidRPr="00F35BA3" w:rsidRDefault="00311081" w:rsidP="00F51872">
            <w:pPr>
              <w:pStyle w:val="Paragraphedeliste"/>
              <w:numPr>
                <w:ilvl w:val="0"/>
                <w:numId w:val="17"/>
              </w:numPr>
              <w:rPr>
                <w:rFonts w:cs="Arial"/>
                <w:szCs w:val="20"/>
                <w:lang w:val="en-GB"/>
              </w:rPr>
            </w:pPr>
            <w:r w:rsidRPr="00F35BA3">
              <w:rPr>
                <w:rFonts w:cs="Arial"/>
                <w:szCs w:val="20"/>
                <w:lang w:val="en-US"/>
              </w:rPr>
              <w:t>Financial reporting is similar to the national framework. One additional feature: at the end of the project the FWO will ask for a cost statement, in the light of its own reporting requirements.</w:t>
            </w:r>
          </w:p>
        </w:tc>
      </w:tr>
      <w:tr w:rsidR="00311081" w:rsidRPr="00F22229" w14:paraId="4DBB7259"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850610B" w14:textId="77777777" w:rsidR="00311081" w:rsidRPr="00215019" w:rsidRDefault="00311081" w:rsidP="00704534">
            <w:pPr>
              <w:rPr>
                <w:rFonts w:cs="Arial"/>
                <w:b/>
                <w:szCs w:val="20"/>
                <w:lang w:val="en-GB"/>
              </w:rPr>
            </w:pPr>
            <w:r w:rsidRPr="00B42CC2">
              <w:rPr>
                <w:rFonts w:cs="Arial"/>
                <w:b/>
                <w:szCs w:val="20"/>
                <w:lang w:val="en-GB"/>
              </w:rPr>
              <w:t>Additional</w:t>
            </w:r>
            <w:r>
              <w:rPr>
                <w:rFonts w:cs="Arial"/>
                <w:b/>
                <w:szCs w:val="20"/>
                <w:lang w:val="en-GB"/>
              </w:rPr>
              <w:t xml:space="preserve"> </w:t>
            </w:r>
            <w:r w:rsidRPr="00B42CC2">
              <w:rPr>
                <w:rFonts w:cs="Arial"/>
                <w:b/>
                <w:szCs w:val="20"/>
                <w:lang w:val="en-GB"/>
              </w:rPr>
              <w:t xml:space="preserve">eligibility </w:t>
            </w:r>
            <w:proofErr w:type="spellStart"/>
            <w:r w:rsidRPr="00B42CC2">
              <w:rPr>
                <w:rFonts w:cs="Arial"/>
                <w:b/>
                <w:szCs w:val="20"/>
                <w:lang w:val="en-GB"/>
              </w:rPr>
              <w:t>rules</w:t>
            </w:r>
            <w:r w:rsidRPr="00215019" w:rsidDel="00B42CC2">
              <w:rPr>
                <w:rFonts w:cs="Arial"/>
                <w:b/>
                <w:szCs w:val="20"/>
                <w:lang w:val="en-GB"/>
              </w:rPr>
              <w:t>Further</w:t>
            </w:r>
            <w:proofErr w:type="spellEnd"/>
            <w:r w:rsidRPr="00215019" w:rsidDel="00B42CC2">
              <w:rPr>
                <w:rFonts w:cs="Arial"/>
                <w:b/>
                <w:szCs w:val="20"/>
                <w:lang w:val="en-GB"/>
              </w:rPr>
              <w:t xml:space="preserve">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EA7D39E" w14:textId="77777777" w:rsidR="00311081" w:rsidRDefault="00311081" w:rsidP="00704534">
            <w:pPr>
              <w:spacing w:after="200" w:line="276" w:lineRule="auto"/>
              <w:rPr>
                <w:lang w:val="en-GB"/>
              </w:rPr>
            </w:pPr>
          </w:p>
          <w:p w14:paraId="276E081A" w14:textId="77777777" w:rsidR="00311081" w:rsidRPr="00303D56" w:rsidRDefault="00311081" w:rsidP="00F51872">
            <w:pPr>
              <w:pStyle w:val="Paragraphedeliste"/>
              <w:numPr>
                <w:ilvl w:val="0"/>
                <w:numId w:val="16"/>
              </w:numPr>
              <w:spacing w:after="200" w:line="276" w:lineRule="auto"/>
              <w:rPr>
                <w:lang w:val="en-US"/>
              </w:rPr>
            </w:pPr>
            <w:r w:rsidRPr="00303D56">
              <w:rPr>
                <w:lang w:val="en-US"/>
              </w:rPr>
              <w:t xml:space="preserve">Participation in this call does not interfere with the ‘regular/national’ project submission framework, and is consequently not </w:t>
            </w:r>
            <w:proofErr w:type="gramStart"/>
            <w:r w:rsidRPr="00303D56">
              <w:rPr>
                <w:lang w:val="en-US"/>
              </w:rPr>
              <w:t>taken into account</w:t>
            </w:r>
            <w:proofErr w:type="gramEnd"/>
            <w:r w:rsidRPr="00303D56">
              <w:rPr>
                <w:lang w:val="en-US"/>
              </w:rPr>
              <w:t xml:space="preserve"> for calculating the max. available number of new applications and running projects combined. However, </w:t>
            </w:r>
            <w:r w:rsidRPr="00303D56">
              <w:rPr>
                <w:b/>
                <w:lang w:val="en-US"/>
              </w:rPr>
              <w:t xml:space="preserve">researchers can only participate within 2 different international consortia in this call </w:t>
            </w:r>
            <w:r w:rsidRPr="00303D56">
              <w:rPr>
                <w:lang w:val="en-US"/>
              </w:rPr>
              <w:t>(and only once if they act as coordinator in one of the proposals).</w:t>
            </w:r>
          </w:p>
          <w:p w14:paraId="43398DA9" w14:textId="77777777" w:rsidR="00311081" w:rsidRPr="00303D56" w:rsidRDefault="00311081" w:rsidP="00704534">
            <w:pPr>
              <w:pStyle w:val="Paragraphedeliste"/>
              <w:spacing w:after="200" w:line="276" w:lineRule="auto"/>
              <w:rPr>
                <w:lang w:val="en-US"/>
              </w:rPr>
            </w:pPr>
          </w:p>
          <w:p w14:paraId="11FC596D" w14:textId="77777777" w:rsidR="00311081" w:rsidRPr="00303D56" w:rsidRDefault="00311081" w:rsidP="00F51872">
            <w:pPr>
              <w:pStyle w:val="Paragraphedeliste"/>
              <w:numPr>
                <w:ilvl w:val="0"/>
                <w:numId w:val="16"/>
              </w:numPr>
              <w:spacing w:after="200" w:line="276" w:lineRule="auto"/>
              <w:rPr>
                <w:lang w:val="en-US"/>
              </w:rPr>
            </w:pPr>
            <w:r w:rsidRPr="00B573CD">
              <w:rPr>
                <w:lang w:val="en-US"/>
              </w:rPr>
              <w:t>Projects aiming at the development of a spin-off company are not eligible in this context.</w:t>
            </w:r>
          </w:p>
          <w:p w14:paraId="18FF5396" w14:textId="77777777" w:rsidR="00311081" w:rsidRPr="00B573CD" w:rsidRDefault="00311081" w:rsidP="00704534">
            <w:pPr>
              <w:pStyle w:val="Paragraphedeliste"/>
              <w:rPr>
                <w:lang w:val="en-US"/>
              </w:rPr>
            </w:pPr>
          </w:p>
          <w:p w14:paraId="163662AF" w14:textId="77777777" w:rsidR="00311081" w:rsidRPr="00303D56" w:rsidRDefault="00311081" w:rsidP="00F51872">
            <w:pPr>
              <w:pStyle w:val="Paragraphedeliste"/>
              <w:numPr>
                <w:ilvl w:val="0"/>
                <w:numId w:val="16"/>
              </w:numPr>
              <w:spacing w:after="200" w:line="276" w:lineRule="auto"/>
              <w:rPr>
                <w:lang w:val="en-US"/>
              </w:rPr>
            </w:pPr>
            <w:r w:rsidRPr="00B573CD">
              <w:rPr>
                <w:lang w:val="en-US"/>
              </w:rPr>
              <w:t xml:space="preserve">The </w:t>
            </w:r>
            <w:r w:rsidRPr="00B573CD">
              <w:rPr>
                <w:b/>
                <w:lang w:val="en-US"/>
              </w:rPr>
              <w:t>project duration is limited to 36 months</w:t>
            </w:r>
            <w:r w:rsidRPr="00B573CD">
              <w:rPr>
                <w:lang w:val="en-US"/>
              </w:rPr>
              <w:t xml:space="preserve">, which implies the funding has to be budgeted and spent accordingly. An automatic prolongation and using positive (financial) balances after the end date </w:t>
            </w:r>
            <w:proofErr w:type="gramStart"/>
            <w:r w:rsidRPr="00B573CD">
              <w:rPr>
                <w:lang w:val="en-US"/>
              </w:rPr>
              <w:t>is</w:t>
            </w:r>
            <w:proofErr w:type="gramEnd"/>
            <w:r w:rsidRPr="00B573CD">
              <w:rPr>
                <w:lang w:val="en-US"/>
              </w:rPr>
              <w:t xml:space="preserve"> not applicable in this framework. As such article 28 of the </w:t>
            </w:r>
            <w:hyperlink r:id="rId19" w:history="1">
              <w:r w:rsidRPr="00303D56">
                <w:rPr>
                  <w:rStyle w:val="Lienhypertexte"/>
                  <w:lang w:val="en-US"/>
                </w:rPr>
                <w:t>FWO Research Projects</w:t>
              </w:r>
            </w:hyperlink>
            <w:r w:rsidRPr="00303D56">
              <w:rPr>
                <w:lang w:val="en-US"/>
              </w:rPr>
              <w:t xml:space="preserve"> and article 14 of the </w:t>
            </w:r>
            <w:hyperlink r:id="rId20" w:history="1">
              <w:r w:rsidRPr="00303D56">
                <w:rPr>
                  <w:rStyle w:val="Lienhypertexte"/>
                  <w:lang w:val="en-US"/>
                </w:rPr>
                <w:t>Strategic Basic Research (SBO)</w:t>
              </w:r>
            </w:hyperlink>
            <w:r w:rsidRPr="00303D56">
              <w:rPr>
                <w:lang w:val="en-US"/>
              </w:rPr>
              <w:t xml:space="preserve"> regulations do not apply in this context.</w:t>
            </w:r>
          </w:p>
          <w:p w14:paraId="3F748819" w14:textId="33B2A28D" w:rsidR="00311081" w:rsidRPr="00303D56" w:rsidRDefault="00311081" w:rsidP="00F51872">
            <w:pPr>
              <w:pStyle w:val="Paragraphedeliste"/>
              <w:numPr>
                <w:ilvl w:val="0"/>
                <w:numId w:val="16"/>
              </w:numPr>
              <w:rPr>
                <w:lang w:val="en-US"/>
              </w:rPr>
            </w:pPr>
            <w:r w:rsidRPr="00303D56">
              <w:rPr>
                <w:lang w:val="en-US"/>
              </w:rPr>
              <w:t xml:space="preserve">The PI, for each of the participating institutions applying for FWO funds, must hold an </w:t>
            </w:r>
            <w:r w:rsidRPr="00303D56">
              <w:rPr>
                <w:b/>
                <w:lang w:val="en-US"/>
              </w:rPr>
              <w:t xml:space="preserve">appointment that fully covers the duration of the research project. </w:t>
            </w:r>
            <w:r w:rsidRPr="00303D56">
              <w:rPr>
                <w:lang w:val="en-US"/>
              </w:rPr>
              <w:t xml:space="preserve">Linked to this, and when it comes to the </w:t>
            </w:r>
            <w:hyperlink r:id="rId21" w:history="1">
              <w:r w:rsidRPr="00303D56">
                <w:rPr>
                  <w:rStyle w:val="Lienhypertexte"/>
                  <w:lang w:val="en-US"/>
                </w:rPr>
                <w:t>FWO research project regulations (FO)</w:t>
              </w:r>
            </w:hyperlink>
            <w:r w:rsidRPr="00303D56">
              <w:rPr>
                <w:lang w:val="en-US"/>
              </w:rPr>
              <w:t xml:space="preserve">: article 10, §7 is not applicable in this framework. I.e. supervisors (-spokespersons), or coordinators/consortium partners who are granted </w:t>
            </w:r>
            <w:r w:rsidRPr="00303D56">
              <w:rPr>
                <w:b/>
                <w:lang w:val="en-US"/>
              </w:rPr>
              <w:t>emeritus</w:t>
            </w:r>
            <w:r w:rsidRPr="00303D56">
              <w:rPr>
                <w:lang w:val="en-US"/>
              </w:rPr>
              <w:t xml:space="preserve"> status during the calendar year of submission of the project application or during the duration of the project are </w:t>
            </w:r>
            <w:r w:rsidRPr="00303D56">
              <w:rPr>
                <w:b/>
                <w:lang w:val="en-US"/>
              </w:rPr>
              <w:t>not eligible</w:t>
            </w:r>
            <w:r w:rsidRPr="00303D56">
              <w:rPr>
                <w:lang w:val="en-US"/>
              </w:rPr>
              <w:t>.</w:t>
            </w:r>
          </w:p>
          <w:p w14:paraId="74960D95" w14:textId="77777777" w:rsidR="00311081" w:rsidRPr="00303D56" w:rsidRDefault="00311081" w:rsidP="00704534">
            <w:pPr>
              <w:pStyle w:val="Paragraphedeliste"/>
              <w:rPr>
                <w:lang w:val="en-US"/>
              </w:rPr>
            </w:pPr>
          </w:p>
          <w:p w14:paraId="3B93F98D" w14:textId="77777777" w:rsidR="00311081" w:rsidRPr="00303D56" w:rsidRDefault="00311081" w:rsidP="00F51872">
            <w:pPr>
              <w:pStyle w:val="Paragraphedeliste"/>
              <w:numPr>
                <w:ilvl w:val="0"/>
                <w:numId w:val="16"/>
              </w:numPr>
              <w:rPr>
                <w:lang w:val="en-US"/>
              </w:rPr>
            </w:pPr>
            <w:r w:rsidRPr="00303D56">
              <w:rPr>
                <w:lang w:val="en-US"/>
              </w:rPr>
              <w:t>It is strongly advised to contact the FWO contact persons mentioned above, in order not to jeopardize any research projects/consortia.</w:t>
            </w:r>
          </w:p>
          <w:p w14:paraId="36D969C5" w14:textId="77777777" w:rsidR="00311081" w:rsidRPr="00215019" w:rsidRDefault="00311081" w:rsidP="00704534">
            <w:pPr>
              <w:rPr>
                <w:rFonts w:cs="Arial"/>
                <w:szCs w:val="20"/>
                <w:lang w:val="en-US"/>
              </w:rPr>
            </w:pPr>
          </w:p>
        </w:tc>
      </w:tr>
    </w:tbl>
    <w:p w14:paraId="59928736" w14:textId="7D124B0D" w:rsidR="008C2864" w:rsidRDefault="008C2864" w:rsidP="00DB3753">
      <w:pPr>
        <w:rPr>
          <w:lang w:val="en-GB"/>
        </w:rPr>
      </w:pPr>
    </w:p>
    <w:p w14:paraId="41D63140" w14:textId="512C4415" w:rsidR="00020352" w:rsidRDefault="00020352" w:rsidP="00DB3753">
      <w:pPr>
        <w:rPr>
          <w:lang w:val="en-GB"/>
        </w:rPr>
      </w:pPr>
    </w:p>
    <w:p w14:paraId="2A3CBFAF" w14:textId="77925F2F" w:rsidR="00020352" w:rsidRDefault="00020352" w:rsidP="00DB3753">
      <w:pPr>
        <w:rPr>
          <w:lang w:val="en-GB"/>
        </w:rPr>
      </w:pPr>
    </w:p>
    <w:p w14:paraId="455A7A45" w14:textId="3B118DFF" w:rsidR="00020352" w:rsidRDefault="00020352" w:rsidP="00DB3753">
      <w:pPr>
        <w:rPr>
          <w:lang w:val="en-GB"/>
        </w:rPr>
      </w:pPr>
    </w:p>
    <w:p w14:paraId="2B813CD0" w14:textId="1806D4DA" w:rsidR="00020352" w:rsidRDefault="00020352" w:rsidP="00DB3753">
      <w:pPr>
        <w:rPr>
          <w:lang w:val="en-GB"/>
        </w:rPr>
      </w:pPr>
    </w:p>
    <w:p w14:paraId="59206824" w14:textId="4B4808B7" w:rsidR="00020352" w:rsidRDefault="00020352" w:rsidP="00DB3753">
      <w:pPr>
        <w:rPr>
          <w:lang w:val="en-GB"/>
        </w:rPr>
      </w:pPr>
    </w:p>
    <w:p w14:paraId="258333F1" w14:textId="356C67C3" w:rsidR="00020352" w:rsidRDefault="00020352" w:rsidP="00DB3753">
      <w:pPr>
        <w:rPr>
          <w:lang w:val="en-GB"/>
        </w:rPr>
      </w:pPr>
    </w:p>
    <w:p w14:paraId="1AD57B0F" w14:textId="0ADEB26A" w:rsidR="00020352" w:rsidRDefault="00020352" w:rsidP="00DB3753">
      <w:pPr>
        <w:rPr>
          <w:lang w:val="en-GB"/>
        </w:rPr>
      </w:pPr>
    </w:p>
    <w:p w14:paraId="1C6F3652" w14:textId="7183A8E6" w:rsidR="00020352" w:rsidRDefault="00020352" w:rsidP="00DB3753">
      <w:pPr>
        <w:rPr>
          <w:lang w:val="en-GB"/>
        </w:rPr>
      </w:pPr>
    </w:p>
    <w:p w14:paraId="62F379D6" w14:textId="3195F15E" w:rsidR="00020352" w:rsidRDefault="00020352" w:rsidP="00DB3753">
      <w:pPr>
        <w:rPr>
          <w:lang w:val="en-GB"/>
        </w:rPr>
      </w:pPr>
    </w:p>
    <w:p w14:paraId="605968D5" w14:textId="61178A5E" w:rsidR="00020352" w:rsidRDefault="00020352" w:rsidP="00DB3753">
      <w:pPr>
        <w:rPr>
          <w:lang w:val="en-GB"/>
        </w:rPr>
      </w:pPr>
    </w:p>
    <w:p w14:paraId="5F2433EE" w14:textId="0AE90E00" w:rsidR="00020352" w:rsidRDefault="00020352" w:rsidP="00DB3753">
      <w:pPr>
        <w:rPr>
          <w:lang w:val="en-GB"/>
        </w:rPr>
      </w:pPr>
    </w:p>
    <w:p w14:paraId="29CAD5FE" w14:textId="65802965" w:rsidR="00020352" w:rsidRDefault="00020352" w:rsidP="00DB3753">
      <w:pPr>
        <w:rPr>
          <w:lang w:val="en-GB"/>
        </w:rPr>
      </w:pPr>
    </w:p>
    <w:p w14:paraId="00C0E368" w14:textId="02E0CCD9" w:rsidR="00020352" w:rsidRDefault="00020352" w:rsidP="00DB3753">
      <w:pPr>
        <w:rPr>
          <w:lang w:val="en-GB"/>
        </w:rPr>
      </w:pPr>
    </w:p>
    <w:p w14:paraId="051F5FED" w14:textId="1FAFC3D4" w:rsidR="00020352" w:rsidRDefault="00020352" w:rsidP="00DB3753">
      <w:pPr>
        <w:rPr>
          <w:lang w:val="en-GB"/>
        </w:rPr>
      </w:pPr>
    </w:p>
    <w:p w14:paraId="34F8541C" w14:textId="35BF8A78" w:rsidR="00020352" w:rsidRDefault="00020352" w:rsidP="00DB3753">
      <w:pPr>
        <w:rPr>
          <w:lang w:val="en-GB"/>
        </w:rPr>
      </w:pPr>
    </w:p>
    <w:p w14:paraId="102FDE56" w14:textId="17713A53" w:rsidR="00020352" w:rsidRDefault="00020352" w:rsidP="00DB3753">
      <w:pPr>
        <w:rPr>
          <w:lang w:val="en-GB"/>
        </w:rPr>
      </w:pPr>
    </w:p>
    <w:p w14:paraId="6DD734A7" w14:textId="740BD4D7" w:rsidR="00020352" w:rsidRDefault="00020352" w:rsidP="00DB3753">
      <w:pPr>
        <w:rPr>
          <w:lang w:val="en-GB"/>
        </w:rPr>
      </w:pPr>
    </w:p>
    <w:p w14:paraId="04F124C9" w14:textId="321CDD0E" w:rsidR="00020352" w:rsidRDefault="00020352" w:rsidP="00DB3753">
      <w:pPr>
        <w:rPr>
          <w:lang w:val="en-GB"/>
        </w:rPr>
      </w:pPr>
    </w:p>
    <w:p w14:paraId="1859381B" w14:textId="31CA2B5E" w:rsidR="00020352" w:rsidRDefault="00020352" w:rsidP="00DB3753">
      <w:pPr>
        <w:rPr>
          <w:lang w:val="en-GB"/>
        </w:rPr>
      </w:pPr>
    </w:p>
    <w:p w14:paraId="33EE7A88" w14:textId="77777777" w:rsidR="00020352" w:rsidRPr="00335F07" w:rsidRDefault="00020352" w:rsidP="00DB3753">
      <w:pPr>
        <w:rPr>
          <w:lang w:val="en-GB"/>
        </w:rPr>
      </w:pP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020352" w:rsidRPr="000724C3" w14:paraId="4F35DEAA"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C4D7BA0" w14:textId="77777777" w:rsidR="00020352" w:rsidRPr="00215019" w:rsidRDefault="00020352" w:rsidP="003C1AEF">
            <w:pPr>
              <w:rPr>
                <w:rFonts w:cs="Arial"/>
                <w:b/>
                <w:szCs w:val="20"/>
                <w:lang w:val="en-GB"/>
              </w:rPr>
            </w:pPr>
            <w:r>
              <w:rPr>
                <w:lang w:val="en-US"/>
              </w:rPr>
              <w:br w:type="page"/>
            </w:r>
            <w:r w:rsidRPr="00215019">
              <w:rPr>
                <w:rFonts w:cs="Arial"/>
                <w:b/>
                <w:szCs w:val="20"/>
                <w:lang w:val="en-GB"/>
              </w:rPr>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38C7A1F" w14:textId="77777777" w:rsidR="00020352" w:rsidRPr="000724C3" w:rsidRDefault="00020352" w:rsidP="003C1AEF">
            <w:pPr>
              <w:rPr>
                <w:rFonts w:cs="Arial"/>
                <w:szCs w:val="20"/>
                <w:lang w:val="en-GB"/>
              </w:rPr>
            </w:pPr>
            <w:r w:rsidRPr="00E9275E">
              <w:rPr>
                <w:rFonts w:cs="Arial"/>
                <w:szCs w:val="20"/>
                <w:lang w:val="en-GB"/>
              </w:rPr>
              <w:t>France</w:t>
            </w:r>
          </w:p>
        </w:tc>
      </w:tr>
      <w:tr w:rsidR="00020352" w:rsidRPr="00215019" w14:paraId="52F955CF"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0ABECB5" w14:textId="77777777" w:rsidR="00020352" w:rsidRPr="00215019" w:rsidRDefault="00020352" w:rsidP="003C1AEF">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tcPr>
          <w:p w14:paraId="3EA4CA80" w14:textId="77777777" w:rsidR="00020352" w:rsidRPr="00215019" w:rsidRDefault="00020352" w:rsidP="003C1AEF">
            <w:pPr>
              <w:rPr>
                <w:rFonts w:cs="Arial"/>
                <w:szCs w:val="20"/>
                <w:lang w:val="en-GB"/>
              </w:rPr>
            </w:pPr>
            <w:r>
              <w:rPr>
                <w:rFonts w:ascii="Calibri" w:hAnsi="Calibri" w:cs="Arial"/>
                <w:color w:val="000000"/>
                <w:lang w:val="en-GB"/>
              </w:rPr>
              <w:t>French Research Funding Agency</w:t>
            </w:r>
          </w:p>
        </w:tc>
      </w:tr>
      <w:tr w:rsidR="00020352" w:rsidRPr="00215019" w14:paraId="676222E8"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25DC0B6" w14:textId="77777777" w:rsidR="00020352" w:rsidRPr="00215019" w:rsidRDefault="00020352" w:rsidP="003C1AEF">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1B6F025" w14:textId="77777777" w:rsidR="00020352" w:rsidRDefault="00020352" w:rsidP="003C1AEF">
            <w:pPr>
              <w:rPr>
                <w:rFonts w:cs="Arial"/>
                <w:szCs w:val="20"/>
                <w:lang w:val="en-GB"/>
              </w:rPr>
            </w:pPr>
            <w:proofErr w:type="spellStart"/>
            <w:r>
              <w:rPr>
                <w:rFonts w:cs="Arial"/>
                <w:szCs w:val="20"/>
                <w:lang w:val="en-GB"/>
              </w:rPr>
              <w:t>Dr.</w:t>
            </w:r>
            <w:proofErr w:type="spellEnd"/>
            <w:r>
              <w:rPr>
                <w:rFonts w:cs="Arial"/>
                <w:szCs w:val="20"/>
                <w:lang w:val="en-GB"/>
              </w:rPr>
              <w:t xml:space="preserve"> Séverine Olivier</w:t>
            </w:r>
          </w:p>
          <w:p w14:paraId="02276FBF" w14:textId="77777777" w:rsidR="00020352" w:rsidRDefault="00020352" w:rsidP="003C1AEF">
            <w:pPr>
              <w:rPr>
                <w:rFonts w:cs="Arial"/>
                <w:szCs w:val="20"/>
                <w:lang w:val="en-GB"/>
              </w:rPr>
            </w:pPr>
            <w:r>
              <w:rPr>
                <w:rFonts w:cs="Arial"/>
                <w:szCs w:val="20"/>
                <w:lang w:val="en-GB"/>
              </w:rPr>
              <w:t>Phone number: +33 1 73 54 81 74</w:t>
            </w:r>
          </w:p>
          <w:p w14:paraId="3DF69D9F" w14:textId="77777777" w:rsidR="00020352" w:rsidRDefault="00020352" w:rsidP="003C1AEF">
            <w:pPr>
              <w:rPr>
                <w:rFonts w:cs="Arial"/>
                <w:szCs w:val="20"/>
                <w:lang w:val="en-GB"/>
              </w:rPr>
            </w:pPr>
            <w:proofErr w:type="spellStart"/>
            <w:r>
              <w:rPr>
                <w:rFonts w:cs="Arial"/>
                <w:szCs w:val="20"/>
                <w:lang w:val="en-GB"/>
              </w:rPr>
              <w:t>Dr.</w:t>
            </w:r>
            <w:proofErr w:type="spellEnd"/>
            <w:r>
              <w:rPr>
                <w:rFonts w:cs="Arial"/>
                <w:szCs w:val="20"/>
                <w:lang w:val="en-GB"/>
              </w:rPr>
              <w:t xml:space="preserve"> Martine </w:t>
            </w:r>
            <w:proofErr w:type="spellStart"/>
            <w:r>
              <w:rPr>
                <w:rFonts w:cs="Arial"/>
                <w:szCs w:val="20"/>
                <w:lang w:val="en-GB"/>
              </w:rPr>
              <w:t>Batoux</w:t>
            </w:r>
            <w:proofErr w:type="spellEnd"/>
          </w:p>
          <w:p w14:paraId="3909AF30" w14:textId="77777777" w:rsidR="00020352" w:rsidRDefault="00020352" w:rsidP="003C1AEF">
            <w:pPr>
              <w:rPr>
                <w:rFonts w:cs="Arial"/>
                <w:szCs w:val="20"/>
                <w:lang w:val="en-GB"/>
              </w:rPr>
            </w:pPr>
            <w:r>
              <w:rPr>
                <w:rFonts w:cs="Arial"/>
                <w:szCs w:val="20"/>
                <w:lang w:val="en-GB"/>
              </w:rPr>
              <w:t>Phone number: +33 1 73 54 81 40</w:t>
            </w:r>
          </w:p>
          <w:p w14:paraId="4392876C" w14:textId="77777777" w:rsidR="00020352" w:rsidRPr="00215019" w:rsidRDefault="00020352" w:rsidP="003C1AEF">
            <w:pPr>
              <w:rPr>
                <w:rFonts w:cs="Arial"/>
                <w:szCs w:val="20"/>
                <w:lang w:val="en-GB"/>
              </w:rPr>
            </w:pPr>
            <w:r>
              <w:rPr>
                <w:rFonts w:cs="Arial"/>
                <w:szCs w:val="20"/>
                <w:lang w:val="en-GB"/>
              </w:rPr>
              <w:t>Era4healthcall@agencerecherche.fr</w:t>
            </w:r>
          </w:p>
        </w:tc>
      </w:tr>
      <w:tr w:rsidR="00020352" w:rsidRPr="00215019" w14:paraId="7775801E"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AE214F8" w14:textId="77777777" w:rsidR="00020352" w:rsidRPr="00215019" w:rsidRDefault="00020352" w:rsidP="003C1AEF">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E4B3D25" w14:textId="77777777" w:rsidR="00020352" w:rsidRPr="00215019" w:rsidRDefault="00020352" w:rsidP="003C1AEF">
            <w:pPr>
              <w:rPr>
                <w:rFonts w:cs="Arial"/>
                <w:szCs w:val="20"/>
                <w:lang w:val="en-GB"/>
              </w:rPr>
            </w:pPr>
            <w:r>
              <w:rPr>
                <w:rFonts w:cs="Arial"/>
                <w:szCs w:val="20"/>
                <w:lang w:val="en-GB"/>
              </w:rPr>
              <w:t>2 500 000 €</w:t>
            </w:r>
          </w:p>
        </w:tc>
      </w:tr>
      <w:tr w:rsidR="00020352" w:rsidRPr="00215019" w14:paraId="38A4ECA1"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1C0EA45" w14:textId="77777777" w:rsidR="00020352" w:rsidRPr="00215019" w:rsidRDefault="00020352" w:rsidP="003C1AEF">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0E83E26" w14:textId="77777777" w:rsidR="00020352" w:rsidRPr="00215019" w:rsidRDefault="00020352" w:rsidP="003C1AEF">
            <w:pPr>
              <w:rPr>
                <w:rFonts w:cs="Arial"/>
                <w:szCs w:val="20"/>
                <w:lang w:val="en-GB"/>
              </w:rPr>
            </w:pPr>
            <w:r>
              <w:rPr>
                <w:rFonts w:cs="Arial"/>
                <w:szCs w:val="20"/>
                <w:lang w:val="en-GB"/>
              </w:rPr>
              <w:t>7-10</w:t>
            </w:r>
          </w:p>
        </w:tc>
      </w:tr>
      <w:tr w:rsidR="00020352" w:rsidRPr="00F22229" w14:paraId="34F35AFA"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A16B880" w14:textId="77777777" w:rsidR="00020352" w:rsidRPr="00215019" w:rsidRDefault="00020352" w:rsidP="003C1AEF">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sdt>
          <w:sdtPr>
            <w:rPr>
              <w:rFonts w:ascii="Arial" w:eastAsia="Times New Roman" w:hAnsi="Arial" w:cs="Arial"/>
              <w:color w:val="000000"/>
              <w:lang w:val="en-GB" w:eastAsia="fr-FR"/>
            </w:rPr>
            <w:id w:val="-779954411"/>
            <w:placeholder>
              <w:docPart w:val="3D1AF17466C944DFB3F28EBA374BD77D"/>
            </w:placeholder>
          </w:sdtPr>
          <w:sdtEndPr/>
          <w:sdtContent>
            <w:tc>
              <w:tcPr>
                <w:tcW w:w="6861" w:type="dxa"/>
                <w:tcBorders>
                  <w:top w:val="single" w:sz="4" w:space="0" w:color="808080"/>
                  <w:left w:val="nil"/>
                  <w:bottom w:val="single" w:sz="4" w:space="0" w:color="808080"/>
                  <w:right w:val="single" w:sz="4" w:space="0" w:color="808080"/>
                </w:tcBorders>
                <w:shd w:val="clear" w:color="auto" w:fill="auto"/>
                <w:vAlign w:val="center"/>
              </w:tcPr>
              <w:p w14:paraId="44B0E270" w14:textId="77777777" w:rsidR="00020352" w:rsidRPr="00784793" w:rsidRDefault="00020352" w:rsidP="003C1AEF">
                <w:pPr>
                  <w:spacing w:before="1" w:line="252" w:lineRule="exact"/>
                  <w:ind w:right="67"/>
                  <w:rPr>
                    <w:rFonts w:cstheme="minorHAnsi"/>
                    <w:lang w:val="en-GB"/>
                  </w:rPr>
                </w:pPr>
                <w:r w:rsidRPr="00784793">
                  <w:rPr>
                    <w:rFonts w:cstheme="minorHAnsi"/>
                    <w:spacing w:val="-1"/>
                    <w:lang w:val="en-GB"/>
                  </w:rPr>
                  <w:t>ANR</w:t>
                </w:r>
                <w:r w:rsidRPr="00784793">
                  <w:rPr>
                    <w:rFonts w:cstheme="minorHAnsi"/>
                    <w:spacing w:val="16"/>
                    <w:lang w:val="en-GB"/>
                  </w:rPr>
                  <w:t xml:space="preserve"> </w:t>
                </w:r>
                <w:r w:rsidRPr="00784793">
                  <w:rPr>
                    <w:rFonts w:cstheme="minorHAnsi"/>
                    <w:spacing w:val="-1"/>
                    <w:lang w:val="en-GB"/>
                  </w:rPr>
                  <w:t>funding</w:t>
                </w:r>
                <w:r w:rsidRPr="00784793">
                  <w:rPr>
                    <w:rFonts w:cstheme="minorHAnsi"/>
                    <w:spacing w:val="19"/>
                    <w:lang w:val="en-GB"/>
                  </w:rPr>
                  <w:t xml:space="preserve"> </w:t>
                </w:r>
                <w:r w:rsidRPr="00784793">
                  <w:rPr>
                    <w:rFonts w:cstheme="minorHAnsi"/>
                    <w:spacing w:val="-2"/>
                    <w:lang w:val="en-GB"/>
                  </w:rPr>
                  <w:t>will</w:t>
                </w:r>
                <w:r w:rsidRPr="00784793">
                  <w:rPr>
                    <w:rFonts w:cstheme="minorHAnsi"/>
                    <w:spacing w:val="16"/>
                    <w:lang w:val="en-GB"/>
                  </w:rPr>
                  <w:t xml:space="preserve"> </w:t>
                </w:r>
                <w:r w:rsidRPr="00784793">
                  <w:rPr>
                    <w:rFonts w:cstheme="minorHAnsi"/>
                    <w:lang w:val="en-GB"/>
                  </w:rPr>
                  <w:t>be</w:t>
                </w:r>
                <w:r w:rsidRPr="00784793">
                  <w:rPr>
                    <w:rFonts w:cstheme="minorHAnsi"/>
                    <w:spacing w:val="17"/>
                    <w:lang w:val="en-GB"/>
                  </w:rPr>
                  <w:t xml:space="preserve"> </w:t>
                </w:r>
                <w:r w:rsidRPr="00784793">
                  <w:rPr>
                    <w:rFonts w:cstheme="minorHAnsi"/>
                    <w:spacing w:val="-1"/>
                    <w:lang w:val="en-GB"/>
                  </w:rPr>
                  <w:t>limited</w:t>
                </w:r>
                <w:r w:rsidRPr="00784793">
                  <w:rPr>
                    <w:rFonts w:cstheme="minorHAnsi"/>
                    <w:spacing w:val="17"/>
                    <w:lang w:val="en-GB"/>
                  </w:rPr>
                  <w:t xml:space="preserve"> </w:t>
                </w:r>
                <w:r w:rsidRPr="00784793">
                  <w:rPr>
                    <w:rFonts w:cstheme="minorHAnsi"/>
                    <w:lang w:val="en-GB"/>
                  </w:rPr>
                  <w:t>to</w:t>
                </w:r>
                <w:r w:rsidRPr="00784793">
                  <w:rPr>
                    <w:rFonts w:cstheme="minorHAnsi"/>
                    <w:spacing w:val="17"/>
                    <w:lang w:val="en-GB"/>
                  </w:rPr>
                  <w:t xml:space="preserve"> </w:t>
                </w:r>
                <w:r w:rsidRPr="00784793">
                  <w:rPr>
                    <w:rFonts w:cstheme="minorHAnsi"/>
                    <w:spacing w:val="-1"/>
                    <w:lang w:val="en-GB"/>
                  </w:rPr>
                  <w:t>250</w:t>
                </w:r>
                <w:r w:rsidRPr="00784793">
                  <w:rPr>
                    <w:rFonts w:cstheme="minorHAnsi"/>
                    <w:spacing w:val="17"/>
                    <w:lang w:val="en-GB"/>
                  </w:rPr>
                  <w:t xml:space="preserve"> </w:t>
                </w:r>
                <w:r w:rsidRPr="00784793">
                  <w:rPr>
                    <w:rFonts w:cstheme="minorHAnsi"/>
                    <w:spacing w:val="-2"/>
                    <w:lang w:val="en-GB"/>
                  </w:rPr>
                  <w:t>000</w:t>
                </w:r>
                <w:r w:rsidRPr="00784793">
                  <w:rPr>
                    <w:rFonts w:cstheme="minorHAnsi"/>
                    <w:spacing w:val="17"/>
                    <w:lang w:val="en-GB"/>
                  </w:rPr>
                  <w:t xml:space="preserve"> </w:t>
                </w:r>
                <w:r w:rsidRPr="00784793">
                  <w:rPr>
                    <w:rFonts w:cstheme="minorHAnsi"/>
                    <w:lang w:val="en-GB"/>
                  </w:rPr>
                  <w:t>€</w:t>
                </w:r>
                <w:r w:rsidRPr="00784793">
                  <w:rPr>
                    <w:rFonts w:cstheme="minorHAnsi"/>
                    <w:spacing w:val="17"/>
                    <w:lang w:val="en-GB"/>
                  </w:rPr>
                  <w:t xml:space="preserve"> </w:t>
                </w:r>
                <w:r w:rsidRPr="00784793">
                  <w:rPr>
                    <w:rFonts w:cstheme="minorHAnsi"/>
                    <w:spacing w:val="-2"/>
                    <w:lang w:val="en-GB"/>
                  </w:rPr>
                  <w:t>per</w:t>
                </w:r>
                <w:r w:rsidRPr="00784793">
                  <w:rPr>
                    <w:rFonts w:cstheme="minorHAnsi"/>
                    <w:spacing w:val="18"/>
                    <w:lang w:val="en-GB"/>
                  </w:rPr>
                  <w:t xml:space="preserve"> </w:t>
                </w:r>
                <w:r w:rsidRPr="00784793">
                  <w:rPr>
                    <w:rFonts w:cstheme="minorHAnsi"/>
                    <w:spacing w:val="-1"/>
                    <w:lang w:val="en-GB"/>
                  </w:rPr>
                  <w:t>French</w:t>
                </w:r>
                <w:r w:rsidRPr="00784793">
                  <w:rPr>
                    <w:rFonts w:cstheme="minorHAnsi"/>
                    <w:spacing w:val="17"/>
                    <w:lang w:val="en-GB"/>
                  </w:rPr>
                  <w:t xml:space="preserve"> </w:t>
                </w:r>
                <w:r w:rsidRPr="00784793">
                  <w:rPr>
                    <w:rFonts w:cstheme="minorHAnsi"/>
                    <w:spacing w:val="-1"/>
                    <w:lang w:val="en-GB"/>
                  </w:rPr>
                  <w:t>applicant.</w:t>
                </w:r>
                <w:r w:rsidRPr="00784793">
                  <w:rPr>
                    <w:rFonts w:cstheme="minorHAnsi"/>
                    <w:spacing w:val="18"/>
                    <w:lang w:val="en-GB"/>
                  </w:rPr>
                  <w:t xml:space="preserve"> </w:t>
                </w:r>
                <w:r w:rsidRPr="00784793">
                  <w:rPr>
                    <w:rFonts w:cstheme="minorHAnsi"/>
                    <w:lang w:val="en-GB"/>
                  </w:rPr>
                  <w:t>For a</w:t>
                </w:r>
                <w:r w:rsidRPr="00784793">
                  <w:rPr>
                    <w:rFonts w:cstheme="minorHAnsi"/>
                    <w:spacing w:val="18"/>
                    <w:lang w:val="en-GB"/>
                  </w:rPr>
                  <w:t xml:space="preserve"> </w:t>
                </w:r>
                <w:r w:rsidRPr="00784793">
                  <w:rPr>
                    <w:rFonts w:cstheme="minorHAnsi"/>
                    <w:spacing w:val="-1"/>
                    <w:lang w:val="en-GB"/>
                  </w:rPr>
                  <w:t>French</w:t>
                </w:r>
                <w:r w:rsidRPr="00784793">
                  <w:rPr>
                    <w:rFonts w:cstheme="minorHAnsi"/>
                    <w:spacing w:val="17"/>
                    <w:lang w:val="en-GB"/>
                  </w:rPr>
                  <w:t xml:space="preserve"> </w:t>
                </w:r>
                <w:r>
                  <w:rPr>
                    <w:rFonts w:cstheme="minorHAnsi"/>
                    <w:spacing w:val="-1"/>
                    <w:lang w:val="en-GB"/>
                  </w:rPr>
                  <w:t>Partner</w:t>
                </w:r>
                <w:r w:rsidRPr="00784793">
                  <w:rPr>
                    <w:rFonts w:cstheme="minorHAnsi"/>
                    <w:spacing w:val="16"/>
                    <w:lang w:val="en-GB"/>
                  </w:rPr>
                  <w:t xml:space="preserve"> </w:t>
                </w:r>
                <w:r w:rsidRPr="00784793">
                  <w:rPr>
                    <w:rFonts w:cstheme="minorHAnsi"/>
                    <w:spacing w:val="-1"/>
                    <w:lang w:val="en-GB"/>
                  </w:rPr>
                  <w:t>taking</w:t>
                </w:r>
                <w:r w:rsidRPr="00784793">
                  <w:rPr>
                    <w:rFonts w:cstheme="minorHAnsi"/>
                    <w:spacing w:val="15"/>
                    <w:lang w:val="en-GB"/>
                  </w:rPr>
                  <w:t xml:space="preserve"> </w:t>
                </w:r>
                <w:r w:rsidRPr="00784793">
                  <w:rPr>
                    <w:rFonts w:cstheme="minorHAnsi"/>
                    <w:spacing w:val="-1"/>
                    <w:lang w:val="en-GB"/>
                  </w:rPr>
                  <w:t>over</w:t>
                </w:r>
                <w:r w:rsidRPr="00784793">
                  <w:rPr>
                    <w:rFonts w:cstheme="minorHAnsi"/>
                    <w:spacing w:val="18"/>
                    <w:lang w:val="en-GB"/>
                  </w:rPr>
                  <w:t xml:space="preserve"> </w:t>
                </w:r>
                <w:r w:rsidRPr="00784793">
                  <w:rPr>
                    <w:rFonts w:cstheme="minorHAnsi"/>
                    <w:spacing w:val="-1"/>
                    <w:lang w:val="en-GB"/>
                  </w:rPr>
                  <w:t>the</w:t>
                </w:r>
                <w:r w:rsidRPr="00784793">
                  <w:rPr>
                    <w:rFonts w:cstheme="minorHAnsi"/>
                    <w:spacing w:val="17"/>
                    <w:lang w:val="en-GB"/>
                  </w:rPr>
                  <w:t xml:space="preserve"> </w:t>
                </w:r>
                <w:r w:rsidRPr="00784793">
                  <w:rPr>
                    <w:rFonts w:cstheme="minorHAnsi"/>
                    <w:spacing w:val="-1"/>
                    <w:lang w:val="en-GB"/>
                  </w:rPr>
                  <w:t>coordination</w:t>
                </w:r>
                <w:r w:rsidRPr="00784793">
                  <w:rPr>
                    <w:rFonts w:cstheme="minorHAnsi"/>
                    <w:spacing w:val="17"/>
                    <w:lang w:val="en-GB"/>
                  </w:rPr>
                  <w:t xml:space="preserve"> </w:t>
                </w:r>
                <w:r w:rsidRPr="00784793">
                  <w:rPr>
                    <w:rFonts w:cstheme="minorHAnsi"/>
                    <w:spacing w:val="-2"/>
                    <w:lang w:val="en-GB"/>
                  </w:rPr>
                  <w:t>of</w:t>
                </w:r>
                <w:r w:rsidRPr="00784793">
                  <w:rPr>
                    <w:rFonts w:cstheme="minorHAnsi"/>
                    <w:spacing w:val="18"/>
                    <w:lang w:val="en-GB"/>
                  </w:rPr>
                  <w:t xml:space="preserve"> </w:t>
                </w:r>
                <w:r w:rsidRPr="00784793">
                  <w:rPr>
                    <w:rFonts w:cstheme="minorHAnsi"/>
                    <w:spacing w:val="-1"/>
                    <w:lang w:val="en-GB"/>
                  </w:rPr>
                  <w:t>the</w:t>
                </w:r>
                <w:r w:rsidRPr="00784793">
                  <w:rPr>
                    <w:rFonts w:cstheme="minorHAnsi"/>
                    <w:spacing w:val="67"/>
                    <w:lang w:val="en-GB"/>
                  </w:rPr>
                  <w:t xml:space="preserve"> </w:t>
                </w:r>
                <w:r w:rsidRPr="00784793">
                  <w:rPr>
                    <w:rFonts w:cstheme="minorHAnsi"/>
                    <w:spacing w:val="-1"/>
                    <w:lang w:val="en-GB"/>
                  </w:rPr>
                  <w:t xml:space="preserve">project, </w:t>
                </w:r>
                <w:r w:rsidRPr="00784793">
                  <w:rPr>
                    <w:rFonts w:cstheme="minorHAnsi"/>
                    <w:lang w:val="en-GB"/>
                  </w:rPr>
                  <w:t>the</w:t>
                </w:r>
                <w:r w:rsidRPr="00784793">
                  <w:rPr>
                    <w:rFonts w:cstheme="minorHAnsi"/>
                    <w:spacing w:val="-2"/>
                    <w:lang w:val="en-GB"/>
                  </w:rPr>
                  <w:t xml:space="preserve"> </w:t>
                </w:r>
                <w:r w:rsidRPr="00784793">
                  <w:rPr>
                    <w:rFonts w:cstheme="minorHAnsi"/>
                    <w:spacing w:val="-1"/>
                    <w:lang w:val="en-GB"/>
                  </w:rPr>
                  <w:t>maximum budget</w:t>
                </w:r>
                <w:r w:rsidRPr="00784793">
                  <w:rPr>
                    <w:rFonts w:cstheme="minorHAnsi"/>
                    <w:spacing w:val="2"/>
                    <w:lang w:val="en-GB"/>
                  </w:rPr>
                  <w:t xml:space="preserve"> </w:t>
                </w:r>
                <w:r w:rsidRPr="00784793">
                  <w:rPr>
                    <w:rFonts w:cstheme="minorHAnsi"/>
                    <w:lang w:val="en-GB"/>
                  </w:rPr>
                  <w:t>can</w:t>
                </w:r>
                <w:r w:rsidRPr="00784793">
                  <w:rPr>
                    <w:rFonts w:cstheme="minorHAnsi"/>
                    <w:spacing w:val="-2"/>
                    <w:lang w:val="en-GB"/>
                  </w:rPr>
                  <w:t xml:space="preserve"> </w:t>
                </w:r>
                <w:r w:rsidRPr="00784793">
                  <w:rPr>
                    <w:rFonts w:cstheme="minorHAnsi"/>
                    <w:lang w:val="en-GB"/>
                  </w:rPr>
                  <w:t xml:space="preserve">be </w:t>
                </w:r>
                <w:r w:rsidRPr="00784793">
                  <w:rPr>
                    <w:rFonts w:cstheme="minorHAnsi"/>
                    <w:spacing w:val="-1"/>
                    <w:lang w:val="en-GB"/>
                  </w:rPr>
                  <w:t>increased</w:t>
                </w:r>
                <w:r w:rsidRPr="00784793">
                  <w:rPr>
                    <w:rFonts w:cstheme="minorHAnsi"/>
                    <w:lang w:val="en-GB"/>
                  </w:rPr>
                  <w:t xml:space="preserve"> </w:t>
                </w:r>
                <w:r w:rsidRPr="00784793">
                  <w:rPr>
                    <w:rFonts w:cstheme="minorHAnsi"/>
                    <w:spacing w:val="-2"/>
                    <w:lang w:val="en-GB"/>
                  </w:rPr>
                  <w:t>up</w:t>
                </w:r>
                <w:r w:rsidRPr="00784793">
                  <w:rPr>
                    <w:rFonts w:cstheme="minorHAnsi"/>
                    <w:lang w:val="en-GB"/>
                  </w:rPr>
                  <w:t xml:space="preserve"> to</w:t>
                </w:r>
                <w:r w:rsidRPr="00784793">
                  <w:rPr>
                    <w:rFonts w:cstheme="minorHAnsi"/>
                    <w:spacing w:val="-2"/>
                    <w:lang w:val="en-GB"/>
                  </w:rPr>
                  <w:t xml:space="preserve"> </w:t>
                </w:r>
                <w:r w:rsidRPr="00784793">
                  <w:rPr>
                    <w:rFonts w:cstheme="minorHAnsi"/>
                    <w:spacing w:val="-1"/>
                    <w:lang w:val="en-GB"/>
                  </w:rPr>
                  <w:t>300</w:t>
                </w:r>
                <w:r w:rsidRPr="00784793">
                  <w:rPr>
                    <w:rFonts w:cstheme="minorHAnsi"/>
                    <w:lang w:val="en-GB"/>
                  </w:rPr>
                  <w:t xml:space="preserve"> 000</w:t>
                </w:r>
                <w:r w:rsidRPr="00784793">
                  <w:rPr>
                    <w:rFonts w:cstheme="minorHAnsi"/>
                    <w:spacing w:val="-2"/>
                    <w:lang w:val="en-GB"/>
                  </w:rPr>
                  <w:t xml:space="preserve"> </w:t>
                </w:r>
                <w:r w:rsidRPr="00784793">
                  <w:rPr>
                    <w:rFonts w:cstheme="minorHAnsi"/>
                    <w:lang w:val="en-GB"/>
                  </w:rPr>
                  <w:t>€.</w:t>
                </w:r>
              </w:p>
              <w:p w14:paraId="50EBB7A8" w14:textId="77777777" w:rsidR="00020352" w:rsidRDefault="00020352" w:rsidP="003C1AEF">
                <w:pPr>
                  <w:rPr>
                    <w:rFonts w:eastAsia="Times New Roman" w:cstheme="minorHAnsi"/>
                    <w:color w:val="000000"/>
                    <w:lang w:val="en-GB" w:eastAsia="fr-FR"/>
                  </w:rPr>
                </w:pPr>
                <w:r w:rsidRPr="00784793">
                  <w:rPr>
                    <w:rFonts w:eastAsia="Times New Roman" w:cstheme="minorHAnsi"/>
                    <w:color w:val="000000"/>
                    <w:lang w:val="en-GB" w:eastAsia="fr-FR"/>
                  </w:rPr>
                  <w:t>Minimum amount per partner: 15 000 €.</w:t>
                </w:r>
              </w:p>
              <w:p w14:paraId="7DF1811E" w14:textId="77777777" w:rsidR="00020352" w:rsidRPr="00215019" w:rsidRDefault="00020352" w:rsidP="003C1AEF">
                <w:pPr>
                  <w:rPr>
                    <w:rFonts w:cs="Arial"/>
                    <w:szCs w:val="20"/>
                    <w:lang w:val="en-GB"/>
                  </w:rPr>
                </w:pPr>
                <w:r>
                  <w:rPr>
                    <w:rFonts w:cs="Arial"/>
                    <w:szCs w:val="20"/>
                    <w:lang w:val="en-GB"/>
                  </w:rPr>
                  <w:t xml:space="preserve">Maximum amount per project: 400 000 </w:t>
                </w:r>
                <w:r w:rsidRPr="00784793">
                  <w:rPr>
                    <w:rFonts w:eastAsia="Times New Roman" w:cstheme="minorHAnsi"/>
                    <w:color w:val="000000"/>
                    <w:lang w:val="en-GB" w:eastAsia="fr-FR"/>
                  </w:rPr>
                  <w:t>€</w:t>
                </w:r>
                <w:r>
                  <w:rPr>
                    <w:rFonts w:eastAsia="Times New Roman" w:cstheme="minorHAnsi"/>
                    <w:color w:val="000000"/>
                    <w:lang w:val="en-GB" w:eastAsia="fr-FR"/>
                  </w:rPr>
                  <w:t xml:space="preserve">. </w:t>
                </w:r>
              </w:p>
            </w:tc>
          </w:sdtContent>
        </w:sdt>
      </w:tr>
      <w:tr w:rsidR="00020352" w:rsidRPr="00F22229" w14:paraId="65D10FD7"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6F6050E" w14:textId="77777777" w:rsidR="00020352" w:rsidRPr="00215019" w:rsidRDefault="00020352" w:rsidP="003C1AEF">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72CDAED" w14:textId="77777777" w:rsidR="00020352" w:rsidRPr="00C07C90" w:rsidRDefault="00020352" w:rsidP="003C1AEF">
            <w:pPr>
              <w:autoSpaceDE w:val="0"/>
              <w:autoSpaceDN w:val="0"/>
              <w:adjustRightInd w:val="0"/>
              <w:spacing w:after="0" w:line="240" w:lineRule="auto"/>
              <w:jc w:val="left"/>
              <w:rPr>
                <w:rFonts w:cstheme="minorHAnsi"/>
                <w:spacing w:val="-1"/>
                <w:lang w:val="en-GB"/>
              </w:rPr>
            </w:pPr>
            <w:r w:rsidRPr="00C07C90">
              <w:rPr>
                <w:rFonts w:cstheme="minorHAnsi"/>
                <w:spacing w:val="-1"/>
                <w:lang w:val="en-GB"/>
              </w:rPr>
              <w:t xml:space="preserve">ANR may finance fundamental research, industrial research and experimental developments. Funded Partners must have their primary establishment in France and/or in the EU with a secondary establishment in France. </w:t>
            </w:r>
          </w:p>
          <w:p w14:paraId="6ED7A537" w14:textId="77777777" w:rsidR="00020352" w:rsidRDefault="00020352" w:rsidP="003C1AEF">
            <w:pPr>
              <w:pStyle w:val="Commentaire"/>
              <w:rPr>
                <w:rFonts w:cstheme="minorHAnsi"/>
                <w:spacing w:val="-1"/>
                <w:sz w:val="22"/>
                <w:szCs w:val="22"/>
                <w:lang w:val="en-GB"/>
              </w:rPr>
            </w:pPr>
            <w:r w:rsidRPr="00E913CD">
              <w:rPr>
                <w:rFonts w:cstheme="minorHAnsi"/>
                <w:spacing w:val="-1"/>
                <w:sz w:val="22"/>
                <w:szCs w:val="22"/>
                <w:lang w:val="en-GB"/>
              </w:rPr>
              <w:t xml:space="preserve">Within this framework, research institutions such as EPST, EPIC, Universities, Hospitals as well as most Foundations, Associations and Enterprises can apply. </w:t>
            </w:r>
            <w:r w:rsidRPr="00E913CD">
              <w:rPr>
                <w:sz w:val="22"/>
                <w:szCs w:val="22"/>
                <w:lang w:val="en-US"/>
              </w:rPr>
              <w:t>Entities leading research are entitled to apply (</w:t>
            </w:r>
            <w:proofErr w:type="spellStart"/>
            <w:r w:rsidRPr="00E913CD">
              <w:rPr>
                <w:sz w:val="22"/>
                <w:szCs w:val="22"/>
                <w:lang w:val="en-US"/>
              </w:rPr>
              <w:t>eg</w:t>
            </w:r>
            <w:proofErr w:type="spellEnd"/>
            <w:r w:rsidRPr="00E913CD">
              <w:rPr>
                <w:sz w:val="22"/>
                <w:szCs w:val="22"/>
                <w:lang w:val="en-US"/>
              </w:rPr>
              <w:t xml:space="preserve">: </w:t>
            </w:r>
            <w:r w:rsidRPr="00E913CD">
              <w:rPr>
                <w:rFonts w:cstheme="minorHAnsi"/>
                <w:spacing w:val="-1"/>
                <w:sz w:val="22"/>
                <w:szCs w:val="22"/>
                <w:lang w:val="en-GB"/>
              </w:rPr>
              <w:t xml:space="preserve">EPST, EPIC, Universities, Hospitals as well as most Foundations, Associations and Enterprises…). This list is not comprehensive and funding rates vary. Please fill the </w:t>
            </w:r>
            <w:hyperlink r:id="rId22" w:history="1">
              <w:r w:rsidRPr="00E913CD">
                <w:rPr>
                  <w:rFonts w:cstheme="minorHAnsi"/>
                  <w:spacing w:val="-1"/>
                  <w:sz w:val="22"/>
                  <w:szCs w:val="22"/>
                  <w:lang w:val="en-GB"/>
                </w:rPr>
                <w:t>form related to economical activities</w:t>
              </w:r>
            </w:hyperlink>
            <w:r w:rsidRPr="00E913CD">
              <w:rPr>
                <w:rFonts w:cstheme="minorHAnsi"/>
                <w:spacing w:val="-1"/>
                <w:sz w:val="22"/>
                <w:szCs w:val="22"/>
                <w:lang w:val="en-GB"/>
              </w:rPr>
              <w:t xml:space="preserve"> to identify your funding rate and consult the ANR Funding regulations for more details</w:t>
            </w:r>
            <w:r>
              <w:rPr>
                <w:rFonts w:cstheme="minorHAnsi"/>
                <w:spacing w:val="-1"/>
                <w:sz w:val="22"/>
                <w:szCs w:val="22"/>
                <w:lang w:val="en-GB"/>
              </w:rPr>
              <w:t>:</w:t>
            </w:r>
          </w:p>
          <w:p w14:paraId="61EA1721" w14:textId="77777777" w:rsidR="00020352" w:rsidRPr="00E913CD" w:rsidRDefault="006450EC" w:rsidP="003C1AEF">
            <w:pPr>
              <w:pStyle w:val="Commentaire"/>
              <w:rPr>
                <w:sz w:val="22"/>
                <w:szCs w:val="22"/>
                <w:lang w:val="en-US"/>
              </w:rPr>
            </w:pPr>
            <w:hyperlink r:id="rId23" w:history="1">
              <w:r w:rsidR="00020352" w:rsidRPr="000724C3">
                <w:rPr>
                  <w:rStyle w:val="Lienhypertexte"/>
                  <w:rFonts w:cstheme="minorHAnsi"/>
                  <w:spacing w:val="-1"/>
                  <w:sz w:val="22"/>
                  <w:szCs w:val="22"/>
                  <w:lang w:val="en-GB"/>
                </w:rPr>
                <w:t>http://www.agence-nationale-recherche.fr/RF</w:t>
              </w:r>
            </w:hyperlink>
            <w:r w:rsidR="00020352" w:rsidRPr="00E913CD">
              <w:rPr>
                <w:rFonts w:cstheme="minorHAnsi"/>
                <w:spacing w:val="-1"/>
                <w:sz w:val="22"/>
                <w:szCs w:val="22"/>
                <w:lang w:val="en-GB"/>
              </w:rPr>
              <w:t xml:space="preserve"> </w:t>
            </w:r>
          </w:p>
          <w:p w14:paraId="6C863968" w14:textId="77777777" w:rsidR="00020352" w:rsidRDefault="00020352" w:rsidP="003C1AEF">
            <w:pPr>
              <w:autoSpaceDE w:val="0"/>
              <w:autoSpaceDN w:val="0"/>
              <w:adjustRightInd w:val="0"/>
              <w:spacing w:after="0" w:line="240" w:lineRule="auto"/>
              <w:jc w:val="left"/>
              <w:rPr>
                <w:rFonts w:cstheme="minorHAnsi"/>
                <w:spacing w:val="-1"/>
                <w:lang w:val="en-GB"/>
              </w:rPr>
            </w:pPr>
            <w:r w:rsidRPr="00C07C90">
              <w:rPr>
                <w:rFonts w:cstheme="minorHAnsi"/>
                <w:spacing w:val="-1"/>
                <w:lang w:val="en-GB"/>
              </w:rPr>
              <w:t xml:space="preserve">Please note that companies </w:t>
            </w:r>
            <w:hyperlink r:id="rId24" w:history="1">
              <w:r w:rsidRPr="00C07C90">
                <w:rPr>
                  <w:rFonts w:cstheme="minorHAnsi"/>
                  <w:spacing w:val="-1"/>
                  <w:lang w:val="en-GB"/>
                </w:rPr>
                <w:t>with economic difficulties</w:t>
              </w:r>
            </w:hyperlink>
            <w:r w:rsidRPr="00C07C90">
              <w:rPr>
                <w:rFonts w:cstheme="minorHAnsi"/>
                <w:spacing w:val="-1"/>
                <w:lang w:val="en-GB"/>
              </w:rPr>
              <w:t xml:space="preserve"> are excluded from ANR subventions.</w:t>
            </w:r>
          </w:p>
          <w:p w14:paraId="7455449D" w14:textId="77777777" w:rsidR="00020352" w:rsidRPr="00C86905" w:rsidRDefault="00020352" w:rsidP="003C1AEF">
            <w:pPr>
              <w:autoSpaceDE w:val="0"/>
              <w:autoSpaceDN w:val="0"/>
              <w:adjustRightInd w:val="0"/>
              <w:spacing w:after="0" w:line="240" w:lineRule="auto"/>
              <w:rPr>
                <w:rFonts w:eastAsiaTheme="minorEastAsia" w:cs="Arial"/>
                <w:color w:val="000000"/>
                <w:szCs w:val="20"/>
                <w:lang w:val="en-GB"/>
              </w:rPr>
            </w:pPr>
            <w:r w:rsidRPr="00C86905">
              <w:rPr>
                <w:rFonts w:eastAsiaTheme="minorEastAsia" w:cs="Arial"/>
                <w:color w:val="000000"/>
                <w:szCs w:val="20"/>
                <w:lang w:val="en-GB"/>
              </w:rPr>
              <w:t xml:space="preserve">Countries subject to sanctions applicable to the research field by the European Union authorities are excluded from this call. Projects involving Partners established in these countries will be declared ineligible by the ANR. At the date of publication, these exclusions concern partners from the following countries Russia, Belarus. This list may </w:t>
            </w:r>
            <w:r>
              <w:rPr>
                <w:rFonts w:eastAsiaTheme="minorEastAsia" w:cs="Arial"/>
                <w:color w:val="000000"/>
                <w:szCs w:val="20"/>
                <w:lang w:val="en-GB"/>
              </w:rPr>
              <w:t>evolve</w:t>
            </w:r>
            <w:r w:rsidRPr="00C86905">
              <w:rPr>
                <w:rFonts w:eastAsiaTheme="minorEastAsia" w:cs="Arial"/>
                <w:color w:val="000000"/>
                <w:szCs w:val="20"/>
                <w:lang w:val="en-GB"/>
              </w:rPr>
              <w:t xml:space="preserve"> in case of new sanctions decided by the European Union.</w:t>
            </w:r>
          </w:p>
          <w:p w14:paraId="0636225D" w14:textId="77777777" w:rsidR="00020352" w:rsidRPr="00784793" w:rsidRDefault="00020352" w:rsidP="003C1AEF">
            <w:pPr>
              <w:autoSpaceDE w:val="0"/>
              <w:autoSpaceDN w:val="0"/>
              <w:adjustRightInd w:val="0"/>
              <w:spacing w:after="0" w:line="240" w:lineRule="auto"/>
              <w:jc w:val="left"/>
              <w:rPr>
                <w:rFonts w:eastAsiaTheme="minorEastAsia" w:cs="Arial"/>
                <w:color w:val="000000"/>
                <w:szCs w:val="20"/>
                <w:lang w:val="en-GB"/>
              </w:rPr>
            </w:pPr>
          </w:p>
        </w:tc>
      </w:tr>
      <w:tr w:rsidR="00020352" w:rsidRPr="00F22229" w14:paraId="2D453832" w14:textId="77777777" w:rsidTr="003C1AEF">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059A4F1" w14:textId="77777777" w:rsidR="00020352" w:rsidRPr="00215019" w:rsidRDefault="00020352" w:rsidP="003C1AEF">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A19725E" w14:textId="77777777" w:rsidR="00020352" w:rsidRPr="00215019" w:rsidRDefault="00020352" w:rsidP="003C1AEF">
            <w:pPr>
              <w:rPr>
                <w:rFonts w:cs="Arial"/>
                <w:szCs w:val="20"/>
                <w:lang w:val="en-US"/>
              </w:rPr>
            </w:pPr>
            <w:r w:rsidRPr="00C07C90">
              <w:rPr>
                <w:rFonts w:cs="Arial"/>
                <w:szCs w:val="20"/>
                <w:lang w:val="en-US"/>
              </w:rPr>
              <w:t>Standard ANR funding rules apply for eligible costs</w:t>
            </w:r>
            <w:r>
              <w:rPr>
                <w:rFonts w:cs="Arial"/>
                <w:szCs w:val="20"/>
                <w:lang w:val="en-US"/>
              </w:rPr>
              <w:t xml:space="preserve">, unless stated otherwise in the Annex </w:t>
            </w:r>
            <w:r w:rsidRPr="00E913CD">
              <w:rPr>
                <w:lang w:val="en-GB"/>
              </w:rPr>
              <w:t>« </w:t>
            </w:r>
            <w:proofErr w:type="spellStart"/>
            <w:r w:rsidRPr="00E913CD">
              <w:rPr>
                <w:i/>
                <w:iCs/>
                <w:lang w:val="en-GB"/>
              </w:rPr>
              <w:t>Modalités</w:t>
            </w:r>
            <w:proofErr w:type="spellEnd"/>
            <w:r w:rsidRPr="00E913CD">
              <w:rPr>
                <w:i/>
                <w:iCs/>
                <w:lang w:val="en-GB"/>
              </w:rPr>
              <w:t xml:space="preserve"> pour les </w:t>
            </w:r>
            <w:proofErr w:type="spellStart"/>
            <w:r w:rsidRPr="00E913CD">
              <w:rPr>
                <w:i/>
                <w:iCs/>
                <w:lang w:val="en-GB"/>
              </w:rPr>
              <w:t>partenaires</w:t>
            </w:r>
            <w:proofErr w:type="spellEnd"/>
            <w:r w:rsidRPr="00E913CD">
              <w:rPr>
                <w:i/>
                <w:iCs/>
                <w:lang w:val="en-GB"/>
              </w:rPr>
              <w:t xml:space="preserve"> </w:t>
            </w:r>
            <w:proofErr w:type="spellStart"/>
            <w:r w:rsidRPr="00E913CD">
              <w:rPr>
                <w:i/>
                <w:iCs/>
                <w:lang w:val="en-GB"/>
              </w:rPr>
              <w:t>sollicitant</w:t>
            </w:r>
            <w:proofErr w:type="spellEnd"/>
            <w:r w:rsidRPr="00E913CD">
              <w:rPr>
                <w:i/>
                <w:iCs/>
                <w:lang w:val="en-GB"/>
              </w:rPr>
              <w:t xml:space="preserve"> </w:t>
            </w:r>
            <w:proofErr w:type="spellStart"/>
            <w:r w:rsidRPr="00E913CD">
              <w:rPr>
                <w:i/>
                <w:iCs/>
                <w:lang w:val="en-GB"/>
              </w:rPr>
              <w:t>une</w:t>
            </w:r>
            <w:proofErr w:type="spellEnd"/>
            <w:r w:rsidRPr="00E913CD">
              <w:rPr>
                <w:i/>
                <w:iCs/>
                <w:lang w:val="en-GB"/>
              </w:rPr>
              <w:t xml:space="preserve"> aide de </w:t>
            </w:r>
            <w:proofErr w:type="spellStart"/>
            <w:r w:rsidRPr="00E913CD">
              <w:rPr>
                <w:i/>
                <w:iCs/>
                <w:lang w:val="en-GB"/>
              </w:rPr>
              <w:t>l’ANR</w:t>
            </w:r>
            <w:proofErr w:type="spellEnd"/>
            <w:r w:rsidRPr="00E913CD">
              <w:rPr>
                <w:lang w:val="en-GB"/>
              </w:rPr>
              <w:t> »</w:t>
            </w:r>
            <w:r w:rsidRPr="00C07C90">
              <w:rPr>
                <w:rFonts w:cs="Arial"/>
                <w:szCs w:val="20"/>
                <w:lang w:val="en-US"/>
              </w:rPr>
              <w:t>. These rules are specified in ANR’s “</w:t>
            </w:r>
            <w:r>
              <w:rPr>
                <w:rFonts w:cstheme="minorHAnsi"/>
                <w:spacing w:val="-1"/>
                <w:lang w:val="en-GB"/>
              </w:rPr>
              <w:t>ANR Funding regulations</w:t>
            </w:r>
            <w:r w:rsidRPr="00C07C90">
              <w:rPr>
                <w:rFonts w:cs="Arial"/>
                <w:szCs w:val="20"/>
                <w:lang w:val="en-US"/>
              </w:rPr>
              <w:t xml:space="preserve">” </w:t>
            </w:r>
            <w:r>
              <w:rPr>
                <w:rFonts w:cs="Arial"/>
                <w:szCs w:val="20"/>
                <w:lang w:val="en-US"/>
              </w:rPr>
              <w:t xml:space="preserve">along with the </w:t>
            </w:r>
            <w:r w:rsidRPr="00C07C90">
              <w:rPr>
                <w:rFonts w:cs="Arial"/>
                <w:szCs w:val="20"/>
                <w:lang w:val="en-US"/>
              </w:rPr>
              <w:t xml:space="preserve"> an explanatory note available at: </w:t>
            </w:r>
            <w:hyperlink r:id="rId25" w:history="1">
              <w:r w:rsidRPr="000724C3">
                <w:rPr>
                  <w:rStyle w:val="Lienhypertexte"/>
                  <w:rFonts w:cs="Arial"/>
                  <w:szCs w:val="20"/>
                  <w:lang w:val="en-US"/>
                </w:rPr>
                <w:t>https://anr.fr/fileadmin/documents/2017/ANR-RF-Fiche-COUTS.pdf</w:t>
              </w:r>
            </w:hyperlink>
            <w:r w:rsidRPr="00E913CD" w:rsidDel="00E913CD">
              <w:rPr>
                <w:rFonts w:cs="Arial"/>
                <w:szCs w:val="20"/>
                <w:lang w:val="en-US"/>
              </w:rPr>
              <w:t xml:space="preserve"> </w:t>
            </w:r>
            <w:r w:rsidRPr="00C07C90">
              <w:rPr>
                <w:rFonts w:cs="Arial"/>
                <w:szCs w:val="20"/>
                <w:lang w:val="en-US"/>
              </w:rPr>
              <w:t xml:space="preserve">Eligible costs (e.g.: personnel costs, costs of instruments and equipment, additional overheads and other operating expenses incurred directly as a result of the research project such as, for instance: travel costs) and funding rates vary based on the type of research and research partner. Please note that expenses related to permanent staff stipends are not eligible for the Beneficiaries “à </w:t>
            </w:r>
            <w:proofErr w:type="spellStart"/>
            <w:r w:rsidRPr="00C07C90">
              <w:rPr>
                <w:rFonts w:cs="Arial"/>
                <w:szCs w:val="20"/>
                <w:lang w:val="en-US"/>
              </w:rPr>
              <w:t>coût</w:t>
            </w:r>
            <w:proofErr w:type="spellEnd"/>
            <w:r w:rsidRPr="00C07C90">
              <w:rPr>
                <w:rFonts w:cs="Arial"/>
                <w:szCs w:val="20"/>
                <w:lang w:val="en-US"/>
              </w:rPr>
              <w:t xml:space="preserve"> marginal”.</w:t>
            </w:r>
          </w:p>
        </w:tc>
      </w:tr>
      <w:tr w:rsidR="00020352" w:rsidRPr="00F22229" w14:paraId="1EEB5A19"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389AAE8" w14:textId="77777777" w:rsidR="00020352" w:rsidRPr="00215019" w:rsidRDefault="00020352" w:rsidP="003C1AEF">
            <w:pPr>
              <w:rPr>
                <w:rFonts w:cs="Arial"/>
                <w:b/>
                <w:szCs w:val="20"/>
                <w:lang w:val="en-GB"/>
              </w:rPr>
            </w:pPr>
            <w:r w:rsidRPr="00215019">
              <w:rPr>
                <w:rFonts w:cs="Arial"/>
                <w:b/>
                <w:szCs w:val="20"/>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36E70D4" w14:textId="77777777" w:rsidR="00020352" w:rsidRPr="00C07C90" w:rsidRDefault="00020352" w:rsidP="003C1AEF">
            <w:pPr>
              <w:autoSpaceDE w:val="0"/>
              <w:autoSpaceDN w:val="0"/>
              <w:adjustRightInd w:val="0"/>
              <w:spacing w:after="0" w:line="240" w:lineRule="auto"/>
              <w:jc w:val="left"/>
              <w:rPr>
                <w:rFonts w:ascii="Arial" w:hAnsi="Arial" w:cs="Arial"/>
                <w:color w:val="000000"/>
                <w:sz w:val="20"/>
                <w:szCs w:val="20"/>
                <w:lang w:val="en-GB"/>
              </w:rPr>
            </w:pPr>
            <w:r w:rsidRPr="00EF543D">
              <w:rPr>
                <w:rFonts w:cs="Arial"/>
                <w:szCs w:val="20"/>
                <w:lang w:val="en-US"/>
              </w:rPr>
              <w:t>No additional documents should be submitted to ANR during the submission phas</w:t>
            </w:r>
            <w:r>
              <w:rPr>
                <w:rFonts w:cs="Arial"/>
                <w:szCs w:val="20"/>
                <w:lang w:val="en-US"/>
              </w:rPr>
              <w:t>e</w:t>
            </w:r>
            <w:r w:rsidRPr="00EF543D">
              <w:rPr>
                <w:rFonts w:cs="Arial"/>
                <w:szCs w:val="20"/>
                <w:lang w:val="en-US"/>
              </w:rPr>
              <w:t>.</w:t>
            </w:r>
          </w:p>
        </w:tc>
      </w:tr>
      <w:tr w:rsidR="00020352" w:rsidRPr="00F22229" w14:paraId="7798DC4A"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5EC25D5" w14:textId="77777777" w:rsidR="00020352" w:rsidRPr="00215019" w:rsidRDefault="00020352" w:rsidP="003C1AEF">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F74316D" w14:textId="77777777" w:rsidR="00020352" w:rsidRPr="00C07C90" w:rsidRDefault="00020352" w:rsidP="003C1AEF">
            <w:pPr>
              <w:autoSpaceDE w:val="0"/>
              <w:autoSpaceDN w:val="0"/>
              <w:adjustRightInd w:val="0"/>
              <w:spacing w:after="0" w:line="240" w:lineRule="auto"/>
              <w:jc w:val="left"/>
              <w:rPr>
                <w:rFonts w:ascii="Arial" w:hAnsi="Arial" w:cs="Arial"/>
                <w:color w:val="000000"/>
                <w:sz w:val="20"/>
                <w:szCs w:val="20"/>
                <w:lang w:val="en-GB"/>
              </w:rPr>
            </w:pPr>
            <w:r w:rsidRPr="00EF543D">
              <w:rPr>
                <w:rFonts w:cs="Arial"/>
                <w:szCs w:val="20"/>
                <w:lang w:val="en-US"/>
              </w:rPr>
              <w:t>When a project is selected for funding, administrative and financial data of the partners funded by ANR must be entered by the applicant on the ANR platform.</w:t>
            </w:r>
          </w:p>
        </w:tc>
      </w:tr>
      <w:tr w:rsidR="00020352" w:rsidRPr="00F22229" w14:paraId="51EC6429"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E47FDD7" w14:textId="77777777" w:rsidR="00020352" w:rsidRPr="00215019" w:rsidRDefault="00020352" w:rsidP="003C1AEF">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AE1FDCA" w14:textId="77777777" w:rsidR="00020352" w:rsidRPr="00EF543D" w:rsidRDefault="00020352" w:rsidP="003C1AEF">
            <w:pPr>
              <w:autoSpaceDE w:val="0"/>
              <w:autoSpaceDN w:val="0"/>
              <w:adjustRightInd w:val="0"/>
              <w:spacing w:after="0" w:line="240" w:lineRule="auto"/>
              <w:jc w:val="left"/>
              <w:rPr>
                <w:rFonts w:cs="Arial"/>
                <w:szCs w:val="20"/>
                <w:lang w:val="en-US"/>
              </w:rPr>
            </w:pPr>
            <w:r>
              <w:rPr>
                <w:rFonts w:cs="Arial"/>
                <w:szCs w:val="20"/>
                <w:lang w:val="en-US"/>
              </w:rPr>
              <w:t xml:space="preserve">The ANR funded partners must communicate to ANR the required </w:t>
            </w:r>
            <w:r w:rsidRPr="00EF543D">
              <w:rPr>
                <w:rFonts w:cs="Arial"/>
                <w:szCs w:val="20"/>
                <w:lang w:val="en-US"/>
              </w:rPr>
              <w:t>Scientific reports, Consortium Agreement, Data management plans</w:t>
            </w:r>
            <w:r>
              <w:rPr>
                <w:rFonts w:cs="Arial"/>
                <w:szCs w:val="20"/>
                <w:lang w:val="en-US"/>
              </w:rPr>
              <w:t xml:space="preserve"> according to the funding contract and</w:t>
            </w:r>
            <w:r w:rsidRPr="00EF543D">
              <w:rPr>
                <w:rFonts w:cs="Arial"/>
                <w:szCs w:val="20"/>
                <w:lang w:val="en-US"/>
              </w:rPr>
              <w:t xml:space="preserve"> </w:t>
            </w:r>
            <w:r>
              <w:rPr>
                <w:rFonts w:cs="Arial"/>
                <w:szCs w:val="20"/>
                <w:lang w:val="en-US"/>
              </w:rPr>
              <w:t>as required</w:t>
            </w:r>
            <w:r w:rsidRPr="00EF543D">
              <w:rPr>
                <w:rFonts w:cs="Arial"/>
                <w:szCs w:val="20"/>
                <w:lang w:val="en-US"/>
              </w:rPr>
              <w:t xml:space="preserve"> to the project coordinator by ERA4Health. </w:t>
            </w:r>
          </w:p>
          <w:p w14:paraId="7AD222AB" w14:textId="77777777" w:rsidR="00020352" w:rsidRPr="00EF543D" w:rsidRDefault="00020352" w:rsidP="003C1AEF">
            <w:pPr>
              <w:autoSpaceDE w:val="0"/>
              <w:autoSpaceDN w:val="0"/>
              <w:adjustRightInd w:val="0"/>
              <w:spacing w:after="0" w:line="240" w:lineRule="auto"/>
              <w:jc w:val="left"/>
              <w:rPr>
                <w:rFonts w:cs="Arial"/>
                <w:szCs w:val="20"/>
                <w:lang w:val="en-US"/>
              </w:rPr>
            </w:pPr>
            <w:r w:rsidRPr="00EF543D">
              <w:rPr>
                <w:rFonts w:cs="Arial"/>
                <w:szCs w:val="20"/>
                <w:lang w:val="en-US"/>
              </w:rPr>
              <w:t xml:space="preserve">Financial reports must be communicated to ANR according to the </w:t>
            </w:r>
          </w:p>
          <w:p w14:paraId="6A88F6B9" w14:textId="77777777" w:rsidR="00020352" w:rsidRPr="00EF543D" w:rsidRDefault="00020352" w:rsidP="003C1AEF">
            <w:pPr>
              <w:autoSpaceDE w:val="0"/>
              <w:autoSpaceDN w:val="0"/>
              <w:adjustRightInd w:val="0"/>
              <w:spacing w:after="0" w:line="240" w:lineRule="auto"/>
              <w:jc w:val="left"/>
              <w:rPr>
                <w:rFonts w:cs="Arial"/>
                <w:szCs w:val="20"/>
                <w:lang w:val="en-US"/>
              </w:rPr>
            </w:pPr>
            <w:r w:rsidRPr="00EF543D">
              <w:rPr>
                <w:rFonts w:cs="Arial"/>
                <w:szCs w:val="20"/>
                <w:lang w:val="en-US"/>
              </w:rPr>
              <w:t xml:space="preserve">provisions of </w:t>
            </w:r>
            <w:r w:rsidRPr="00E913CD">
              <w:rPr>
                <w:lang w:val="en-US"/>
              </w:rPr>
              <w:t>ANR Funding regulations</w:t>
            </w:r>
            <w:r w:rsidRPr="00EF543D">
              <w:rPr>
                <w:rFonts w:cs="Arial"/>
                <w:szCs w:val="20"/>
                <w:lang w:val="en-US"/>
              </w:rPr>
              <w:t xml:space="preserve">. </w:t>
            </w:r>
          </w:p>
          <w:p w14:paraId="236E1A1C" w14:textId="77777777" w:rsidR="00020352" w:rsidRPr="00EF543D" w:rsidRDefault="00020352" w:rsidP="003C1AEF">
            <w:pPr>
              <w:autoSpaceDE w:val="0"/>
              <w:autoSpaceDN w:val="0"/>
              <w:adjustRightInd w:val="0"/>
              <w:spacing w:after="0" w:line="240" w:lineRule="auto"/>
              <w:jc w:val="left"/>
              <w:rPr>
                <w:rFonts w:ascii="Arial" w:hAnsi="Arial" w:cs="Arial"/>
                <w:color w:val="000000"/>
                <w:sz w:val="20"/>
                <w:szCs w:val="20"/>
                <w:lang w:val="en-GB"/>
              </w:rPr>
            </w:pPr>
            <w:r w:rsidRPr="00EF543D">
              <w:rPr>
                <w:rFonts w:cs="Arial"/>
                <w:szCs w:val="20"/>
                <w:lang w:val="en-US"/>
              </w:rPr>
              <w:t>If applicable, Declarations of Due Diligence for the financed projects (Nagoya Protocol) must also be transmitted to ANR in due time.</w:t>
            </w:r>
            <w:r w:rsidRPr="00EF543D">
              <w:rPr>
                <w:rFonts w:ascii="Arial" w:hAnsi="Arial" w:cs="Arial"/>
                <w:color w:val="000000"/>
                <w:sz w:val="20"/>
                <w:szCs w:val="20"/>
                <w:lang w:val="en-GB"/>
              </w:rPr>
              <w:t xml:space="preserve"> </w:t>
            </w:r>
          </w:p>
        </w:tc>
      </w:tr>
      <w:tr w:rsidR="00020352" w:rsidRPr="00215019" w14:paraId="6199662E" w14:textId="77777777" w:rsidTr="003C1AEF">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4CB5760" w14:textId="77777777" w:rsidR="00020352" w:rsidRPr="00215019" w:rsidRDefault="00020352" w:rsidP="003C1AEF">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7E3FFF4" w14:textId="77777777" w:rsidR="00020352" w:rsidRDefault="00020352" w:rsidP="003C1AEF">
            <w:pPr>
              <w:autoSpaceDE w:val="0"/>
              <w:autoSpaceDN w:val="0"/>
              <w:adjustRightInd w:val="0"/>
              <w:spacing w:after="0" w:line="240" w:lineRule="auto"/>
              <w:jc w:val="left"/>
              <w:rPr>
                <w:rFonts w:cs="Arial"/>
                <w:szCs w:val="20"/>
                <w:lang w:val="en-US"/>
              </w:rPr>
            </w:pPr>
            <w:r w:rsidRPr="00EF543D">
              <w:rPr>
                <w:rFonts w:cs="Arial"/>
                <w:szCs w:val="20"/>
                <w:lang w:val="en-US"/>
              </w:rPr>
              <w:t xml:space="preserve">ANR </w:t>
            </w:r>
            <w:r>
              <w:rPr>
                <w:rFonts w:cs="Arial"/>
                <w:szCs w:val="20"/>
                <w:lang w:val="en-US"/>
              </w:rPr>
              <w:t>does not allow double application nor</w:t>
            </w:r>
            <w:r w:rsidRPr="00EF543D">
              <w:rPr>
                <w:rFonts w:cs="Arial"/>
                <w:szCs w:val="20"/>
                <w:lang w:val="en-US"/>
              </w:rPr>
              <w:t xml:space="preserve"> double funding and will not finance projects or part of projects that have been funded through other calls. </w:t>
            </w:r>
          </w:p>
          <w:p w14:paraId="40DEF3B4" w14:textId="77777777" w:rsidR="00020352" w:rsidRPr="00EF543D" w:rsidRDefault="00020352" w:rsidP="003C1AEF">
            <w:pPr>
              <w:autoSpaceDE w:val="0"/>
              <w:autoSpaceDN w:val="0"/>
              <w:adjustRightInd w:val="0"/>
              <w:spacing w:after="0" w:line="240" w:lineRule="auto"/>
              <w:jc w:val="left"/>
              <w:rPr>
                <w:rFonts w:cs="Arial"/>
                <w:szCs w:val="20"/>
                <w:lang w:val="en-US"/>
              </w:rPr>
            </w:pPr>
          </w:p>
          <w:p w14:paraId="443825D8" w14:textId="77777777" w:rsidR="00020352" w:rsidRDefault="00020352" w:rsidP="003C1AEF">
            <w:pPr>
              <w:autoSpaceDE w:val="0"/>
              <w:autoSpaceDN w:val="0"/>
              <w:adjustRightInd w:val="0"/>
              <w:spacing w:after="0" w:line="240" w:lineRule="auto"/>
              <w:jc w:val="left"/>
              <w:rPr>
                <w:rFonts w:cs="Arial"/>
                <w:szCs w:val="20"/>
                <w:lang w:val="en-US"/>
              </w:rPr>
            </w:pPr>
            <w:r w:rsidRPr="00EF543D">
              <w:rPr>
                <w:rFonts w:cs="Arial"/>
                <w:szCs w:val="20"/>
                <w:lang w:val="en-US"/>
              </w:rPr>
              <w:t xml:space="preserve">See Annex </w:t>
            </w:r>
            <w:r w:rsidRPr="00E913CD">
              <w:rPr>
                <w:lang w:val="en-US"/>
              </w:rPr>
              <w:t>« </w:t>
            </w:r>
            <w:proofErr w:type="spellStart"/>
            <w:r w:rsidRPr="00E913CD">
              <w:rPr>
                <w:i/>
                <w:iCs/>
                <w:lang w:val="en-US"/>
              </w:rPr>
              <w:t>Modalités</w:t>
            </w:r>
            <w:proofErr w:type="spellEnd"/>
            <w:r w:rsidRPr="00E913CD">
              <w:rPr>
                <w:i/>
                <w:iCs/>
                <w:lang w:val="en-US"/>
              </w:rPr>
              <w:t xml:space="preserve"> pour les </w:t>
            </w:r>
            <w:proofErr w:type="spellStart"/>
            <w:r w:rsidRPr="00E913CD">
              <w:rPr>
                <w:i/>
                <w:iCs/>
                <w:lang w:val="en-US"/>
              </w:rPr>
              <w:t>partenaires</w:t>
            </w:r>
            <w:proofErr w:type="spellEnd"/>
            <w:r w:rsidRPr="00E913CD">
              <w:rPr>
                <w:i/>
                <w:iCs/>
                <w:lang w:val="en-US"/>
              </w:rPr>
              <w:t xml:space="preserve"> </w:t>
            </w:r>
            <w:proofErr w:type="spellStart"/>
            <w:r w:rsidRPr="00E913CD">
              <w:rPr>
                <w:i/>
                <w:iCs/>
                <w:lang w:val="en-US"/>
              </w:rPr>
              <w:t>sollicitant</w:t>
            </w:r>
            <w:proofErr w:type="spellEnd"/>
            <w:r w:rsidRPr="00E913CD">
              <w:rPr>
                <w:i/>
                <w:iCs/>
                <w:lang w:val="en-US"/>
              </w:rPr>
              <w:t xml:space="preserve"> </w:t>
            </w:r>
            <w:proofErr w:type="spellStart"/>
            <w:r w:rsidRPr="00E913CD">
              <w:rPr>
                <w:i/>
                <w:iCs/>
                <w:lang w:val="en-US"/>
              </w:rPr>
              <w:t>une</w:t>
            </w:r>
            <w:proofErr w:type="spellEnd"/>
            <w:r w:rsidRPr="00E913CD">
              <w:rPr>
                <w:i/>
                <w:iCs/>
                <w:lang w:val="en-US"/>
              </w:rPr>
              <w:t xml:space="preserve"> aide de </w:t>
            </w:r>
            <w:proofErr w:type="spellStart"/>
            <w:r w:rsidRPr="00E913CD">
              <w:rPr>
                <w:i/>
                <w:iCs/>
                <w:lang w:val="en-US"/>
              </w:rPr>
              <w:t>l’ANR</w:t>
            </w:r>
            <w:proofErr w:type="spellEnd"/>
            <w:r w:rsidRPr="00E913CD">
              <w:rPr>
                <w:lang w:val="en-US"/>
              </w:rPr>
              <w:t xml:space="preserve"> » </w:t>
            </w:r>
            <w:r w:rsidRPr="00EF543D">
              <w:rPr>
                <w:rFonts w:cs="Arial"/>
                <w:szCs w:val="20"/>
                <w:lang w:val="en-US"/>
              </w:rPr>
              <w:t xml:space="preserve">for additional </w:t>
            </w:r>
            <w:r>
              <w:rPr>
                <w:rFonts w:cs="Arial"/>
                <w:szCs w:val="20"/>
                <w:lang w:val="en-US"/>
              </w:rPr>
              <w:t>ANR</w:t>
            </w:r>
            <w:r w:rsidRPr="00EF543D">
              <w:rPr>
                <w:rFonts w:cs="Arial"/>
                <w:szCs w:val="20"/>
                <w:lang w:val="en-US"/>
              </w:rPr>
              <w:t xml:space="preserve"> rules at </w:t>
            </w:r>
            <w:hyperlink r:id="rId26" w:history="1">
              <w:r w:rsidRPr="000724C3">
                <w:rPr>
                  <w:rStyle w:val="Lienhypertexte"/>
                  <w:rFonts w:cs="Arial"/>
                  <w:szCs w:val="20"/>
                  <w:lang w:val="en-US"/>
                </w:rPr>
                <w:t>https://anr.fr/fileadmin/ aap-ERA4Health-CVD-2023-annexe-fr.pdf</w:t>
              </w:r>
            </w:hyperlink>
          </w:p>
          <w:p w14:paraId="3910A710" w14:textId="77777777" w:rsidR="00020352" w:rsidRDefault="00020352" w:rsidP="003C1AEF">
            <w:pPr>
              <w:autoSpaceDE w:val="0"/>
              <w:autoSpaceDN w:val="0"/>
              <w:adjustRightInd w:val="0"/>
              <w:spacing w:after="0" w:line="240" w:lineRule="auto"/>
              <w:jc w:val="left"/>
              <w:rPr>
                <w:rFonts w:cs="Arial"/>
                <w:szCs w:val="20"/>
                <w:lang w:val="en-US"/>
              </w:rPr>
            </w:pPr>
          </w:p>
          <w:p w14:paraId="4EE5D140" w14:textId="77777777" w:rsidR="00020352" w:rsidRPr="00215019" w:rsidRDefault="00020352" w:rsidP="003C1AEF">
            <w:pPr>
              <w:rPr>
                <w:rFonts w:cs="Arial"/>
                <w:szCs w:val="20"/>
                <w:lang w:val="en-GB"/>
              </w:rPr>
            </w:pPr>
            <w:r w:rsidRPr="00E913CD">
              <w:rPr>
                <w:lang w:val="en-US"/>
              </w:rPr>
              <w:t xml:space="preserve">The above-mentioned terms and conditions are only summarized translations of those entailed in the ANR Funding regulations and in the Annex. </w:t>
            </w:r>
            <w:r>
              <w:rPr>
                <w:lang w:val="en-ZA"/>
              </w:rPr>
              <w:t xml:space="preserve">In case of inconsistencies, the terms of the ANR Funding regulations and the Annex shall prevail. </w:t>
            </w:r>
            <w:proofErr w:type="spellStart"/>
            <w:r>
              <w:t>Please</w:t>
            </w:r>
            <w:proofErr w:type="spellEnd"/>
            <w:r>
              <w:t xml:space="preserve"> </w:t>
            </w:r>
            <w:proofErr w:type="spellStart"/>
            <w:r>
              <w:t>consult</w:t>
            </w:r>
            <w:proofErr w:type="spellEnd"/>
            <w:r>
              <w:t xml:space="preserve"> </w:t>
            </w:r>
            <w:proofErr w:type="spellStart"/>
            <w:r>
              <w:t>these</w:t>
            </w:r>
            <w:proofErr w:type="spellEnd"/>
            <w:r>
              <w:t xml:space="preserve"> documents for more </w:t>
            </w:r>
            <w:proofErr w:type="spellStart"/>
            <w:r>
              <w:t>details</w:t>
            </w:r>
            <w:proofErr w:type="spellEnd"/>
            <w:r>
              <w:t>.</w:t>
            </w:r>
          </w:p>
        </w:tc>
      </w:tr>
    </w:tbl>
    <w:p w14:paraId="4670B5FB" w14:textId="0A71A025" w:rsidR="000724C3" w:rsidRDefault="000724C3">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E31D18" w14:paraId="0AB26D11"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C784646" w14:textId="77777777" w:rsidR="00E31D18" w:rsidRPr="00215019" w:rsidRDefault="00E31D18" w:rsidP="00704534">
            <w:pPr>
              <w:rPr>
                <w:rFonts w:cs="Arial"/>
                <w:b/>
                <w:szCs w:val="20"/>
                <w:lang w:val="en-GB"/>
              </w:rPr>
            </w:pPr>
            <w:r w:rsidRPr="00215019">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D2CCC9D" w14:textId="77777777" w:rsidR="00E31D18" w:rsidRPr="00215019" w:rsidRDefault="00E31D18" w:rsidP="00704534">
            <w:pPr>
              <w:rPr>
                <w:rFonts w:cs="Arial"/>
                <w:szCs w:val="20"/>
                <w:lang w:val="en-GB"/>
              </w:rPr>
            </w:pPr>
            <w:r w:rsidRPr="005B62E8">
              <w:rPr>
                <w:rFonts w:cs="Arial"/>
                <w:szCs w:val="20"/>
                <w:lang w:val="en-GB"/>
              </w:rPr>
              <w:t>Israel</w:t>
            </w:r>
          </w:p>
        </w:tc>
      </w:tr>
      <w:tr w:rsidR="00E31D18" w:rsidRPr="009D5393" w14:paraId="31F29158"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A0EEA55" w14:textId="77777777" w:rsidR="00E31D18" w:rsidRPr="00215019" w:rsidRDefault="00E31D18" w:rsidP="00704534">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940B1D2" w14:textId="77777777" w:rsidR="00E31D18" w:rsidRPr="00215019" w:rsidRDefault="00E31D18" w:rsidP="00704534">
            <w:pPr>
              <w:rPr>
                <w:rFonts w:cs="Arial"/>
                <w:szCs w:val="20"/>
                <w:lang w:val="en-GB"/>
              </w:rPr>
            </w:pPr>
            <w:r>
              <w:rPr>
                <w:rFonts w:ascii="Calibri" w:hAnsi="Calibri" w:cs="Arial"/>
                <w:color w:val="000000"/>
                <w:lang w:val="en-GB"/>
              </w:rPr>
              <w:t>Ministry of Health</w:t>
            </w:r>
          </w:p>
        </w:tc>
      </w:tr>
      <w:tr w:rsidR="00E31D18" w:rsidRPr="00F22229" w14:paraId="4E73B3BE"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1BE9E75" w14:textId="77777777" w:rsidR="00E31D18" w:rsidRPr="00215019" w:rsidRDefault="00E31D18" w:rsidP="00704534">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8D1BEE7" w14:textId="77777777" w:rsidR="00E31D18" w:rsidRDefault="00E31D18" w:rsidP="00704534">
            <w:pPr>
              <w:rPr>
                <w:rFonts w:cs="Arial"/>
                <w:szCs w:val="20"/>
                <w:lang w:val="en-GB"/>
              </w:rPr>
            </w:pPr>
            <w:proofErr w:type="spellStart"/>
            <w:r w:rsidRPr="009E5221">
              <w:rPr>
                <w:rFonts w:cs="Arial"/>
                <w:szCs w:val="20"/>
                <w:lang w:val="en-GB"/>
              </w:rPr>
              <w:t>Dr.</w:t>
            </w:r>
            <w:proofErr w:type="spellEnd"/>
            <w:r w:rsidRPr="009E5221">
              <w:rPr>
                <w:rFonts w:cs="Arial"/>
                <w:szCs w:val="20"/>
                <w:lang w:val="en-GB"/>
              </w:rPr>
              <w:t xml:space="preserve"> </w:t>
            </w:r>
            <w:proofErr w:type="spellStart"/>
            <w:r w:rsidRPr="009E5221">
              <w:rPr>
                <w:rFonts w:cs="Arial"/>
                <w:szCs w:val="20"/>
                <w:lang w:val="en-GB"/>
              </w:rPr>
              <w:t>Irit</w:t>
            </w:r>
            <w:proofErr w:type="spellEnd"/>
            <w:r w:rsidRPr="009E5221">
              <w:rPr>
                <w:rFonts w:cs="Arial"/>
                <w:szCs w:val="20"/>
                <w:lang w:val="en-GB"/>
              </w:rPr>
              <w:t xml:space="preserve"> </w:t>
            </w:r>
            <w:proofErr w:type="spellStart"/>
            <w:r w:rsidRPr="009E5221">
              <w:rPr>
                <w:rFonts w:cs="Arial"/>
                <w:szCs w:val="20"/>
                <w:lang w:val="en-GB"/>
              </w:rPr>
              <w:t>Allon</w:t>
            </w:r>
            <w:proofErr w:type="spellEnd"/>
            <w:r w:rsidRPr="009E5221">
              <w:rPr>
                <w:rFonts w:cs="Arial"/>
                <w:szCs w:val="20"/>
                <w:lang w:val="en-GB"/>
              </w:rPr>
              <w:t xml:space="preserve"> Phone: +972 (0)2 </w:t>
            </w:r>
            <w:proofErr w:type="gramStart"/>
            <w:r w:rsidRPr="009E5221">
              <w:rPr>
                <w:rFonts w:cs="Arial"/>
                <w:szCs w:val="20"/>
                <w:lang w:val="en-GB"/>
              </w:rPr>
              <w:t>5082167 ;</w:t>
            </w:r>
            <w:proofErr w:type="gramEnd"/>
            <w:r w:rsidRPr="009E5221">
              <w:rPr>
                <w:rFonts w:cs="Arial"/>
                <w:szCs w:val="20"/>
                <w:lang w:val="en-GB"/>
              </w:rPr>
              <w:t xml:space="preserve"> Email: </w:t>
            </w:r>
            <w:hyperlink r:id="rId27" w:history="1">
              <w:r w:rsidRPr="00F41861">
                <w:rPr>
                  <w:rStyle w:val="Lienhypertexte"/>
                  <w:rFonts w:cs="Arial"/>
                  <w:szCs w:val="20"/>
                  <w:lang w:val="en-GB"/>
                </w:rPr>
                <w:t>irit.allon@moh.health.gov.il</w:t>
              </w:r>
            </w:hyperlink>
            <w:r>
              <w:rPr>
                <w:rFonts w:cs="Arial"/>
                <w:szCs w:val="20"/>
                <w:lang w:val="en-GB"/>
              </w:rPr>
              <w:t xml:space="preserve"> </w:t>
            </w:r>
            <w:r w:rsidRPr="009E5221">
              <w:rPr>
                <w:rFonts w:cs="Arial"/>
                <w:szCs w:val="20"/>
                <w:lang w:val="en-GB"/>
              </w:rPr>
              <w:t xml:space="preserve"> Chief Scientist Office, Ministry of Health </w:t>
            </w:r>
          </w:p>
          <w:p w14:paraId="319579F0" w14:textId="77777777" w:rsidR="00E31D18" w:rsidRPr="00215019" w:rsidRDefault="00E31D18" w:rsidP="00704534">
            <w:pPr>
              <w:rPr>
                <w:rFonts w:cs="Arial"/>
                <w:szCs w:val="20"/>
                <w:lang w:val="en-GB"/>
              </w:rPr>
            </w:pPr>
            <w:proofErr w:type="spellStart"/>
            <w:r w:rsidRPr="009E5221">
              <w:rPr>
                <w:rFonts w:cs="Arial"/>
                <w:szCs w:val="20"/>
                <w:lang w:val="en-GB"/>
              </w:rPr>
              <w:t>Orly</w:t>
            </w:r>
            <w:proofErr w:type="spellEnd"/>
            <w:r w:rsidRPr="009E5221">
              <w:rPr>
                <w:rFonts w:cs="Arial"/>
                <w:szCs w:val="20"/>
                <w:lang w:val="en-GB"/>
              </w:rPr>
              <w:t xml:space="preserve"> Spivak Phone: +972 (0) 526314326; Email:</w:t>
            </w:r>
            <w:r>
              <w:rPr>
                <w:rFonts w:cs="Arial"/>
                <w:szCs w:val="20"/>
                <w:lang w:val="en-GB"/>
              </w:rPr>
              <w:t xml:space="preserve"> </w:t>
            </w:r>
            <w:hyperlink r:id="rId28" w:history="1">
              <w:r w:rsidRPr="00F41861">
                <w:rPr>
                  <w:rStyle w:val="Lienhypertexte"/>
                  <w:rFonts w:cs="Arial"/>
                  <w:szCs w:val="20"/>
                  <w:lang w:val="en-GB"/>
                </w:rPr>
                <w:t>orly.spivak@moh.gov.il</w:t>
              </w:r>
            </w:hyperlink>
            <w:r>
              <w:rPr>
                <w:rFonts w:cs="Arial"/>
                <w:szCs w:val="20"/>
                <w:lang w:val="en-GB"/>
              </w:rPr>
              <w:t xml:space="preserve"> ;</w:t>
            </w:r>
            <w:r w:rsidRPr="009E5221">
              <w:rPr>
                <w:rFonts w:cs="Arial"/>
                <w:szCs w:val="20"/>
                <w:lang w:val="en-GB"/>
              </w:rPr>
              <w:t xml:space="preserve"> </w:t>
            </w:r>
            <w:hyperlink r:id="rId29" w:history="1">
              <w:r w:rsidRPr="00F41861">
                <w:rPr>
                  <w:rStyle w:val="Lienhypertexte"/>
                  <w:rFonts w:cs="Arial"/>
                  <w:szCs w:val="20"/>
                  <w:lang w:val="en-GB"/>
                </w:rPr>
                <w:t>orlee.f@gmail.com</w:t>
              </w:r>
            </w:hyperlink>
            <w:r>
              <w:rPr>
                <w:rFonts w:cs="Arial"/>
                <w:szCs w:val="20"/>
                <w:lang w:val="en-GB"/>
              </w:rPr>
              <w:t xml:space="preserve"> </w:t>
            </w:r>
            <w:r w:rsidRPr="009E5221">
              <w:rPr>
                <w:rFonts w:cs="Arial"/>
                <w:szCs w:val="20"/>
                <w:lang w:val="en-GB"/>
              </w:rPr>
              <w:t xml:space="preserve">  Chief Scientist Office, Ministry of Health</w:t>
            </w:r>
          </w:p>
        </w:tc>
      </w:tr>
      <w:tr w:rsidR="00E31D18" w:rsidRPr="005B62E8" w14:paraId="382E2043"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7C36BC5" w14:textId="77777777" w:rsidR="00E31D18" w:rsidRPr="00215019" w:rsidRDefault="00E31D18" w:rsidP="00704534">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F0A460D" w14:textId="1A6A5F04" w:rsidR="00E31D18" w:rsidRPr="00215019" w:rsidRDefault="00E31D18" w:rsidP="00704534">
            <w:pPr>
              <w:rPr>
                <w:rFonts w:cs="Arial"/>
                <w:szCs w:val="20"/>
                <w:lang w:val="en-GB"/>
              </w:rPr>
            </w:pPr>
            <w:r w:rsidRPr="009E5221">
              <w:rPr>
                <w:rFonts w:cs="Arial"/>
                <w:szCs w:val="20"/>
                <w:lang w:val="en-GB"/>
              </w:rPr>
              <w:t>3</w:t>
            </w:r>
            <w:r>
              <w:rPr>
                <w:rFonts w:cs="Arial"/>
                <w:szCs w:val="20"/>
                <w:lang w:val="en-GB"/>
              </w:rPr>
              <w:t>2</w:t>
            </w:r>
            <w:r w:rsidRPr="009E5221">
              <w:rPr>
                <w:rFonts w:cs="Arial"/>
                <w:szCs w:val="20"/>
                <w:lang w:val="en-GB"/>
              </w:rPr>
              <w:t>0,000 €</w:t>
            </w:r>
          </w:p>
        </w:tc>
      </w:tr>
      <w:tr w:rsidR="00E31D18" w:rsidRPr="00885F4E" w14:paraId="0BE2E93F"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C988560" w14:textId="77777777" w:rsidR="00E31D18" w:rsidRPr="00215019" w:rsidRDefault="00E31D18" w:rsidP="00704534">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241A850" w14:textId="77777777" w:rsidR="00E31D18" w:rsidRPr="00215019" w:rsidRDefault="00E31D18" w:rsidP="00704534">
            <w:pPr>
              <w:rPr>
                <w:rFonts w:cs="Arial"/>
                <w:szCs w:val="20"/>
                <w:lang w:val="en-GB"/>
              </w:rPr>
            </w:pPr>
            <w:r w:rsidRPr="009E5221">
              <w:rPr>
                <w:rFonts w:cs="Arial"/>
                <w:szCs w:val="20"/>
                <w:lang w:val="en-GB"/>
              </w:rPr>
              <w:t>Up to 2 projects</w:t>
            </w:r>
          </w:p>
        </w:tc>
      </w:tr>
      <w:tr w:rsidR="00E31D18" w:rsidRPr="00F22229" w14:paraId="274F535C"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B1AC3BF" w14:textId="77777777" w:rsidR="00E31D18" w:rsidRPr="00215019" w:rsidRDefault="00E31D18" w:rsidP="00704534">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CD43027" w14:textId="77777777" w:rsidR="00E31D18" w:rsidRDefault="00E31D18" w:rsidP="00704534">
            <w:pPr>
              <w:rPr>
                <w:rFonts w:cs="Arial"/>
                <w:szCs w:val="20"/>
                <w:lang w:val="en-GB"/>
              </w:rPr>
            </w:pPr>
            <w:r w:rsidRPr="009E5221">
              <w:rPr>
                <w:rFonts w:cs="Arial"/>
                <w:szCs w:val="20"/>
                <w:lang w:val="en-GB"/>
              </w:rPr>
              <w:t xml:space="preserve">Up to 140,000 €  </w:t>
            </w:r>
          </w:p>
          <w:p w14:paraId="23484A19" w14:textId="77777777" w:rsidR="00E31D18" w:rsidRPr="00215019" w:rsidRDefault="00E31D18" w:rsidP="00704534">
            <w:pPr>
              <w:rPr>
                <w:rFonts w:cs="Arial"/>
                <w:szCs w:val="20"/>
                <w:lang w:val="en-GB"/>
              </w:rPr>
            </w:pPr>
            <w:r w:rsidRPr="009E5221">
              <w:rPr>
                <w:rFonts w:cs="Arial"/>
                <w:szCs w:val="20"/>
                <w:lang w:val="en-GB"/>
              </w:rPr>
              <w:t xml:space="preserve">Additional </w:t>
            </w:r>
            <w:r>
              <w:rPr>
                <w:rFonts w:cs="Arial"/>
                <w:szCs w:val="20"/>
                <w:lang w:val="en-GB"/>
              </w:rPr>
              <w:t>4</w:t>
            </w:r>
            <w:r w:rsidRPr="009E5221">
              <w:rPr>
                <w:rFonts w:cs="Arial"/>
                <w:szCs w:val="20"/>
                <w:lang w:val="en-GB"/>
              </w:rPr>
              <w:t>0,000 € for coordination</w:t>
            </w:r>
          </w:p>
        </w:tc>
      </w:tr>
      <w:tr w:rsidR="00E31D18" w:rsidRPr="00F22229" w14:paraId="45E19726"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93DC5B1" w14:textId="77777777" w:rsidR="00E31D18" w:rsidRPr="00215019" w:rsidRDefault="00E31D18" w:rsidP="00704534">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1D5E5E7" w14:textId="77777777" w:rsidR="00E31D18" w:rsidRPr="001016EC" w:rsidRDefault="00E31D18" w:rsidP="00704534">
            <w:pPr>
              <w:autoSpaceDE w:val="0"/>
              <w:autoSpaceDN w:val="0"/>
              <w:adjustRightInd w:val="0"/>
              <w:rPr>
                <w:rFonts w:eastAsiaTheme="minorEastAsia" w:cs="Arial"/>
                <w:color w:val="000000"/>
                <w:szCs w:val="20"/>
                <w:lang w:val="en-US"/>
              </w:rPr>
            </w:pPr>
            <w:r w:rsidRPr="009E5221">
              <w:rPr>
                <w:rFonts w:eastAsiaTheme="minorEastAsia" w:cs="Arial"/>
                <w:color w:val="000000"/>
                <w:szCs w:val="20"/>
                <w:lang w:val="en-US"/>
              </w:rPr>
              <w:t>Position in a university, research center or hospital. Research authority must approve position prior to submission.</w:t>
            </w:r>
          </w:p>
        </w:tc>
      </w:tr>
      <w:tr w:rsidR="00E31D18" w:rsidRPr="00F22229" w14:paraId="284577E4" w14:textId="77777777" w:rsidTr="00704534">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A706A89" w14:textId="77777777" w:rsidR="00E31D18" w:rsidRPr="00215019" w:rsidRDefault="00E31D18" w:rsidP="00704534">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5B412E3" w14:textId="77777777" w:rsidR="00E31D18" w:rsidRPr="00215019" w:rsidRDefault="00E31D18" w:rsidP="00704534">
            <w:pPr>
              <w:rPr>
                <w:rFonts w:cs="Arial"/>
                <w:szCs w:val="20"/>
                <w:lang w:val="en-US"/>
              </w:rPr>
            </w:pPr>
            <w:r w:rsidRPr="009E5221">
              <w:rPr>
                <w:rFonts w:cs="Arial"/>
                <w:szCs w:val="20"/>
                <w:lang w:val="en-US"/>
              </w:rPr>
              <w:t xml:space="preserve">Materials and consumables; Travel and hosting (up to 10%); No salaries for applicants; No heavy </w:t>
            </w:r>
            <w:proofErr w:type="gramStart"/>
            <w:r w:rsidRPr="009E5221">
              <w:rPr>
                <w:rFonts w:cs="Arial"/>
                <w:szCs w:val="20"/>
                <w:lang w:val="en-US"/>
              </w:rPr>
              <w:t>equipment,  Institutional</w:t>
            </w:r>
            <w:proofErr w:type="gramEnd"/>
            <w:r w:rsidRPr="009E5221">
              <w:rPr>
                <w:rFonts w:cs="Arial"/>
                <w:szCs w:val="20"/>
                <w:lang w:val="en-US"/>
              </w:rPr>
              <w:t xml:space="preserve"> overhead 10%.</w:t>
            </w:r>
          </w:p>
        </w:tc>
      </w:tr>
      <w:tr w:rsidR="00E31D18" w:rsidRPr="00F22229" w14:paraId="27505F4D"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C152F1D" w14:textId="77777777" w:rsidR="00E31D18" w:rsidRPr="00215019" w:rsidRDefault="00E31D18" w:rsidP="00704534">
            <w:pPr>
              <w:rPr>
                <w:rFonts w:cs="Arial"/>
                <w:b/>
                <w:szCs w:val="20"/>
                <w:lang w:val="en-GB"/>
              </w:rPr>
            </w:pPr>
            <w:r w:rsidRPr="00215019">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3BD1160" w14:textId="77777777" w:rsidR="00E31D18" w:rsidRPr="00215019" w:rsidRDefault="00E31D18" w:rsidP="00704534">
            <w:pPr>
              <w:rPr>
                <w:rFonts w:cs="Arial"/>
                <w:szCs w:val="20"/>
                <w:lang w:val="en-GB"/>
              </w:rPr>
            </w:pPr>
            <w:r w:rsidRPr="009E5221">
              <w:rPr>
                <w:rFonts w:cs="Arial"/>
                <w:szCs w:val="20"/>
                <w:lang w:val="en-GB"/>
              </w:rPr>
              <w:t>Prior to submission, researchers will submit to CSO-MOH an abstract approved by their research authority including budget distribution. No submission of abstract can result in declaration of the consortium as ineligible.</w:t>
            </w:r>
          </w:p>
        </w:tc>
      </w:tr>
      <w:tr w:rsidR="00E31D18" w:rsidRPr="00F22229" w14:paraId="58BBB7FD"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164D521" w14:textId="77777777" w:rsidR="00E31D18" w:rsidRPr="00215019" w:rsidRDefault="00E31D18" w:rsidP="00704534">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45129C2" w14:textId="77777777" w:rsidR="00E31D18" w:rsidRPr="00215019" w:rsidRDefault="00E31D18" w:rsidP="00704534">
            <w:pPr>
              <w:rPr>
                <w:rFonts w:cs="Arial"/>
                <w:szCs w:val="20"/>
                <w:lang w:val="en-GB"/>
              </w:rPr>
            </w:pPr>
            <w:r w:rsidRPr="009E5221">
              <w:rPr>
                <w:rFonts w:cs="Arial"/>
                <w:szCs w:val="20"/>
                <w:lang w:val="en-GB"/>
              </w:rPr>
              <w:t xml:space="preserve">If the application involves human or animal experiments, bioethics approvals must be submitted with </w:t>
            </w:r>
            <w:proofErr w:type="gramStart"/>
            <w:r w:rsidRPr="009E5221">
              <w:rPr>
                <w:rFonts w:cs="Arial"/>
                <w:szCs w:val="20"/>
                <w:lang w:val="en-GB"/>
              </w:rPr>
              <w:t>the  application</w:t>
            </w:r>
            <w:proofErr w:type="gramEnd"/>
            <w:r w:rsidRPr="009E5221">
              <w:rPr>
                <w:rFonts w:cs="Arial"/>
                <w:szCs w:val="20"/>
                <w:lang w:val="en-GB"/>
              </w:rPr>
              <w:t xml:space="preserve"> or up to 4 months later.</w:t>
            </w:r>
          </w:p>
        </w:tc>
      </w:tr>
      <w:tr w:rsidR="00E31D18" w:rsidRPr="00885F4E" w14:paraId="4460B5A6"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48E4DD0" w14:textId="77777777" w:rsidR="00E31D18" w:rsidRPr="00215019" w:rsidRDefault="00E31D18" w:rsidP="00704534">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24BE36D" w14:textId="77777777" w:rsidR="00E31D18" w:rsidRPr="00215019" w:rsidRDefault="00E31D18" w:rsidP="00704534">
            <w:pPr>
              <w:rPr>
                <w:rFonts w:cs="Arial"/>
                <w:szCs w:val="20"/>
                <w:lang w:val="en-US"/>
              </w:rPr>
            </w:pPr>
            <w:r w:rsidRPr="009E5221">
              <w:rPr>
                <w:rFonts w:cs="Arial"/>
                <w:szCs w:val="20"/>
                <w:lang w:val="en-US"/>
              </w:rPr>
              <w:t>Required annually.</w:t>
            </w:r>
          </w:p>
        </w:tc>
      </w:tr>
      <w:tr w:rsidR="00E31D18" w:rsidRPr="00F22229" w14:paraId="39EB94F3" w14:textId="77777777" w:rsidTr="00704534">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D256E1B" w14:textId="77777777" w:rsidR="00E31D18" w:rsidRPr="00215019" w:rsidRDefault="00E31D18" w:rsidP="00704534">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FFDE29E" w14:textId="77777777" w:rsidR="00E31D18" w:rsidRPr="00215019" w:rsidRDefault="00E31D18" w:rsidP="00704534">
            <w:pPr>
              <w:rPr>
                <w:rFonts w:cs="Arial"/>
                <w:szCs w:val="20"/>
                <w:lang w:val="en-GB"/>
              </w:rPr>
            </w:pPr>
            <w:r w:rsidRPr="009E5221">
              <w:rPr>
                <w:rFonts w:cs="Arial"/>
                <w:szCs w:val="20"/>
                <w:lang w:val="en-GB"/>
              </w:rPr>
              <w:t xml:space="preserve">Please see detailed instructions of application at the national level and </w:t>
            </w:r>
            <w:proofErr w:type="gramStart"/>
            <w:r w:rsidRPr="009E5221">
              <w:rPr>
                <w:rFonts w:cs="Arial"/>
                <w:szCs w:val="20"/>
                <w:lang w:val="en-GB"/>
              </w:rPr>
              <w:t>reporting  at</w:t>
            </w:r>
            <w:proofErr w:type="gramEnd"/>
            <w:r w:rsidRPr="009E5221">
              <w:rPr>
                <w:rFonts w:cs="Arial"/>
                <w:szCs w:val="20"/>
                <w:lang w:val="en-GB"/>
              </w:rPr>
              <w:t xml:space="preserve"> </w:t>
            </w:r>
            <w:hyperlink r:id="rId30" w:history="1">
              <w:r w:rsidRPr="00F41861">
                <w:rPr>
                  <w:rStyle w:val="Lienhypertexte"/>
                  <w:rFonts w:cs="Arial"/>
                  <w:szCs w:val="20"/>
                  <w:lang w:val="en-GB"/>
                </w:rPr>
                <w:t>http://www.health.gov.il/research-fund</w:t>
              </w:r>
            </w:hyperlink>
            <w:r>
              <w:rPr>
                <w:rFonts w:cs="Arial"/>
                <w:szCs w:val="20"/>
                <w:lang w:val="en-GB"/>
              </w:rPr>
              <w:t xml:space="preserve"> </w:t>
            </w:r>
          </w:p>
        </w:tc>
      </w:tr>
    </w:tbl>
    <w:p w14:paraId="59C78728" w14:textId="68FAEDEF" w:rsidR="008C2864" w:rsidRDefault="008C2864" w:rsidP="00DB3753">
      <w:pPr>
        <w:rPr>
          <w:lang w:val="en-US"/>
        </w:rPr>
      </w:pPr>
    </w:p>
    <w:p w14:paraId="7D86DB43" w14:textId="77777777" w:rsidR="008C2864" w:rsidRDefault="008C2864">
      <w:pPr>
        <w:jc w:val="left"/>
        <w:rPr>
          <w:lang w:val="en-US"/>
        </w:rPr>
      </w:pPr>
      <w:r>
        <w:rPr>
          <w:lang w:val="en-US"/>
        </w:rPr>
        <w:br w:type="page"/>
      </w:r>
    </w:p>
    <w:tbl>
      <w:tblPr>
        <w:tblW w:w="7082" w:type="dxa"/>
        <w:tblInd w:w="51" w:type="dxa"/>
        <w:tblCellMar>
          <w:left w:w="70" w:type="dxa"/>
          <w:right w:w="70" w:type="dxa"/>
        </w:tblCellMar>
        <w:tblLook w:val="0000" w:firstRow="0" w:lastRow="0" w:firstColumn="0" w:lastColumn="0" w:noHBand="0" w:noVBand="0"/>
      </w:tblPr>
      <w:tblGrid>
        <w:gridCol w:w="1512"/>
        <w:gridCol w:w="7499"/>
      </w:tblGrid>
      <w:tr w:rsidR="00354483" w14:paraId="35228700"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A140FD7" w14:textId="77777777" w:rsidR="00354483" w:rsidRPr="00215019" w:rsidRDefault="00354483" w:rsidP="00190CDD">
            <w:pPr>
              <w:rPr>
                <w:rFonts w:cs="Arial"/>
                <w:b/>
                <w:szCs w:val="20"/>
                <w:lang w:val="en-GB"/>
              </w:rPr>
            </w:pPr>
            <w:r w:rsidRPr="00215019">
              <w:rPr>
                <w:rFonts w:cs="Arial"/>
                <w:b/>
                <w:szCs w:val="20"/>
                <w:lang w:val="en-GB"/>
              </w:rPr>
              <w:lastRenderedPageBreak/>
              <w:t>Country</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5EB08671" w14:textId="77777777" w:rsidR="00354483" w:rsidRPr="00215019" w:rsidRDefault="00354483" w:rsidP="00190CDD">
            <w:pPr>
              <w:rPr>
                <w:rFonts w:cs="Arial"/>
                <w:szCs w:val="20"/>
                <w:lang w:val="en-GB"/>
              </w:rPr>
            </w:pPr>
            <w:r w:rsidRPr="002C37FA">
              <w:rPr>
                <w:rFonts w:cs="Arial"/>
                <w:szCs w:val="20"/>
                <w:lang w:val="en-GB"/>
              </w:rPr>
              <w:t>Italy</w:t>
            </w:r>
          </w:p>
        </w:tc>
      </w:tr>
      <w:tr w:rsidR="00354483" w:rsidRPr="00F22229" w14:paraId="3FBF09A6"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8A1DEB3" w14:textId="77777777" w:rsidR="00354483" w:rsidRPr="00215019" w:rsidRDefault="00354483" w:rsidP="00190CDD">
            <w:pPr>
              <w:rPr>
                <w:rFonts w:cs="Arial"/>
                <w:b/>
                <w:szCs w:val="20"/>
                <w:lang w:val="en-GB"/>
              </w:rPr>
            </w:pPr>
            <w:r w:rsidRPr="00215019">
              <w:rPr>
                <w:rFonts w:cs="Arial"/>
                <w:b/>
                <w:szCs w:val="20"/>
                <w:lang w:val="en-GB"/>
              </w:rPr>
              <w:t>Funding organisation</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44E92862" w14:textId="77777777" w:rsidR="00354483" w:rsidRPr="00FD365F" w:rsidRDefault="00354483" w:rsidP="00190CDD">
            <w:pPr>
              <w:rPr>
                <w:rFonts w:cs="Arial"/>
                <w:szCs w:val="20"/>
                <w:lang w:val="en-GB"/>
              </w:rPr>
            </w:pPr>
            <w:r>
              <w:rPr>
                <w:rFonts w:ascii="Calibri" w:hAnsi="Calibri" w:cs="Arial"/>
                <w:color w:val="000000"/>
                <w:lang w:val="en-GB"/>
              </w:rPr>
              <w:t>Italian Ministry of Health</w:t>
            </w:r>
            <w:r w:rsidRPr="00FD365F">
              <w:rPr>
                <w:rFonts w:ascii="Calibri" w:hAnsi="Calibri" w:cs="Arial"/>
                <w:color w:val="000000"/>
                <w:lang w:val="en-GB"/>
              </w:rPr>
              <w:t xml:space="preserve"> (IT-</w:t>
            </w:r>
            <w:proofErr w:type="spellStart"/>
            <w:r w:rsidRPr="00FD365F">
              <w:rPr>
                <w:rFonts w:ascii="Calibri" w:hAnsi="Calibri" w:cs="Arial"/>
                <w:color w:val="000000"/>
                <w:lang w:val="en-GB"/>
              </w:rPr>
              <w:t>MoH</w:t>
            </w:r>
            <w:proofErr w:type="spellEnd"/>
            <w:r w:rsidRPr="00FD365F">
              <w:rPr>
                <w:rFonts w:ascii="Calibri" w:hAnsi="Calibri" w:cs="Arial"/>
                <w:color w:val="000000"/>
                <w:lang w:val="en-GB"/>
              </w:rPr>
              <w:t xml:space="preserve">) </w:t>
            </w:r>
            <w:hyperlink r:id="rId31" w:history="1">
              <w:r w:rsidRPr="00FD365F">
                <w:rPr>
                  <w:rStyle w:val="Lienhypertexte"/>
                  <w:rFonts w:ascii="Calibri" w:hAnsi="Calibri" w:cs="Arial"/>
                  <w:lang w:val="en-GB"/>
                </w:rPr>
                <w:t>www.salute.gov.it</w:t>
              </w:r>
            </w:hyperlink>
            <w:r w:rsidRPr="00FD365F">
              <w:rPr>
                <w:rFonts w:ascii="Calibri" w:hAnsi="Calibri" w:cs="Arial"/>
                <w:color w:val="000000"/>
                <w:lang w:val="en-GB"/>
              </w:rPr>
              <w:t xml:space="preserve"> </w:t>
            </w:r>
          </w:p>
        </w:tc>
      </w:tr>
      <w:tr w:rsidR="00354483" w:rsidRPr="00F22229" w14:paraId="5450E859"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EE1FB2D" w14:textId="77777777" w:rsidR="00354483" w:rsidRPr="00215019" w:rsidRDefault="00354483" w:rsidP="00190CDD">
            <w:pPr>
              <w:rPr>
                <w:rFonts w:cs="Arial"/>
                <w:b/>
                <w:szCs w:val="20"/>
                <w:lang w:val="en-GB"/>
              </w:rPr>
            </w:pPr>
            <w:r w:rsidRPr="00215019">
              <w:rPr>
                <w:rFonts w:cs="Arial"/>
                <w:b/>
                <w:szCs w:val="20"/>
                <w:lang w:val="en-GB"/>
              </w:rPr>
              <w:t>National contact person</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5E6DA6F7" w14:textId="77777777" w:rsidR="00354483" w:rsidRPr="00FD365F" w:rsidRDefault="00354483" w:rsidP="00F51872">
            <w:pPr>
              <w:pStyle w:val="Paragraphedeliste"/>
              <w:numPr>
                <w:ilvl w:val="0"/>
                <w:numId w:val="18"/>
              </w:numPr>
              <w:rPr>
                <w:rFonts w:cs="Arial"/>
                <w:szCs w:val="20"/>
                <w:lang w:val="en-GB"/>
              </w:rPr>
            </w:pPr>
            <w:r w:rsidRPr="00FD365F">
              <w:rPr>
                <w:rFonts w:cs="Arial"/>
                <w:szCs w:val="20"/>
                <w:lang w:val="en-GB"/>
              </w:rPr>
              <w:t xml:space="preserve">Gaetano Guglielmi – </w:t>
            </w:r>
            <w:r>
              <w:rPr>
                <w:rFonts w:cs="Arial"/>
                <w:szCs w:val="20"/>
                <w:lang w:val="en-GB"/>
              </w:rPr>
              <w:t>Head</w:t>
            </w:r>
            <w:r w:rsidRPr="00FD365F">
              <w:rPr>
                <w:rFonts w:cs="Arial"/>
                <w:szCs w:val="20"/>
                <w:lang w:val="en-GB"/>
              </w:rPr>
              <w:t xml:space="preserve"> Office 3 – Health Research </w:t>
            </w:r>
            <w:r>
              <w:rPr>
                <w:rFonts w:cs="Arial"/>
                <w:szCs w:val="20"/>
                <w:lang w:val="en-GB"/>
              </w:rPr>
              <w:br/>
            </w:r>
            <w:hyperlink r:id="rId32" w:history="1">
              <w:r w:rsidRPr="00FD365F">
                <w:rPr>
                  <w:rStyle w:val="Lienhypertexte"/>
                  <w:rFonts w:cs="Arial"/>
                  <w:szCs w:val="20"/>
                  <w:lang w:val="en-GB"/>
                </w:rPr>
                <w:t>g.guglielmi@sanita.it</w:t>
              </w:r>
            </w:hyperlink>
          </w:p>
          <w:p w14:paraId="2FAB45B9" w14:textId="77777777" w:rsidR="00354483" w:rsidRPr="00FD365F" w:rsidRDefault="00354483" w:rsidP="00F51872">
            <w:pPr>
              <w:pStyle w:val="Paragraphedeliste"/>
              <w:numPr>
                <w:ilvl w:val="0"/>
                <w:numId w:val="18"/>
              </w:numPr>
              <w:rPr>
                <w:rFonts w:cs="Arial"/>
                <w:szCs w:val="20"/>
                <w:lang w:val="it-IT"/>
              </w:rPr>
            </w:pPr>
            <w:r w:rsidRPr="00FD365F">
              <w:rPr>
                <w:rFonts w:cs="Arial"/>
                <w:szCs w:val="20"/>
                <w:lang w:val="en-GB"/>
              </w:rPr>
              <w:t xml:space="preserve">Anna Ceccarelli – NCP and Programme Officer </w:t>
            </w:r>
            <w:r>
              <w:rPr>
                <w:rFonts w:cs="Arial"/>
                <w:szCs w:val="20"/>
                <w:lang w:val="en-GB"/>
              </w:rPr>
              <w:br/>
            </w:r>
            <w:hyperlink r:id="rId33" w:history="1">
              <w:r w:rsidRPr="00FD365F">
                <w:rPr>
                  <w:rStyle w:val="Lienhypertexte"/>
                  <w:rFonts w:cs="Arial"/>
                  <w:szCs w:val="20"/>
                  <w:lang w:val="it-IT"/>
                </w:rPr>
                <w:t>a.ceccarelli-esterno@sanita.it</w:t>
              </w:r>
            </w:hyperlink>
            <w:r w:rsidRPr="00FD365F">
              <w:rPr>
                <w:rFonts w:cs="Arial"/>
                <w:szCs w:val="20"/>
                <w:lang w:val="it-IT"/>
              </w:rPr>
              <w:t xml:space="preserve"> </w:t>
            </w:r>
          </w:p>
          <w:p w14:paraId="589E8493" w14:textId="77777777" w:rsidR="00354483" w:rsidRPr="00215019" w:rsidRDefault="00354483" w:rsidP="00F51872">
            <w:pPr>
              <w:pStyle w:val="Paragraphedeliste"/>
              <w:numPr>
                <w:ilvl w:val="0"/>
                <w:numId w:val="18"/>
              </w:numPr>
              <w:rPr>
                <w:rFonts w:cs="Arial"/>
                <w:szCs w:val="20"/>
                <w:lang w:val="en-GB"/>
              </w:rPr>
            </w:pPr>
            <w:r w:rsidRPr="00FD365F">
              <w:rPr>
                <w:rFonts w:cs="Arial"/>
                <w:szCs w:val="20"/>
                <w:lang w:val="it-IT"/>
              </w:rPr>
              <w:t xml:space="preserve">Chiara Ciccarelli – NCP and Programme Officer </w:t>
            </w:r>
            <w:r>
              <w:rPr>
                <w:rFonts w:cs="Arial"/>
                <w:szCs w:val="20"/>
                <w:lang w:val="it-IT"/>
              </w:rPr>
              <w:br/>
            </w:r>
            <w:hyperlink r:id="rId34" w:history="1">
              <w:r w:rsidRPr="00B255E4">
                <w:rPr>
                  <w:rStyle w:val="Lienhypertexte"/>
                  <w:rFonts w:cs="Arial"/>
                  <w:szCs w:val="20"/>
                  <w:lang w:val="en-GB"/>
                </w:rPr>
                <w:t>c.ciccarelli@sanita.it</w:t>
              </w:r>
            </w:hyperlink>
            <w:r>
              <w:rPr>
                <w:rFonts w:cs="Arial"/>
                <w:szCs w:val="20"/>
                <w:lang w:val="en-GB"/>
              </w:rPr>
              <w:t xml:space="preserve"> </w:t>
            </w:r>
          </w:p>
        </w:tc>
      </w:tr>
      <w:tr w:rsidR="00354483" w14:paraId="1577B985"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EEE7C38" w14:textId="77777777" w:rsidR="00354483" w:rsidRPr="00215019" w:rsidRDefault="00354483" w:rsidP="00190CDD">
            <w:pPr>
              <w:rPr>
                <w:rFonts w:cs="Arial"/>
                <w:b/>
                <w:szCs w:val="20"/>
                <w:lang w:val="en-GB"/>
              </w:rPr>
            </w:pPr>
            <w:r w:rsidRPr="00215019">
              <w:rPr>
                <w:rFonts w:cs="Arial"/>
                <w:b/>
                <w:szCs w:val="20"/>
                <w:lang w:val="en-GB"/>
              </w:rPr>
              <w:t xml:space="preserve">Funding commitment </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5E203AAC" w14:textId="77777777" w:rsidR="00354483" w:rsidRPr="00215019" w:rsidRDefault="00354483" w:rsidP="00190CDD">
            <w:pPr>
              <w:rPr>
                <w:rFonts w:cs="Arial"/>
                <w:szCs w:val="20"/>
                <w:lang w:val="en-GB"/>
              </w:rPr>
            </w:pPr>
            <w:r>
              <w:rPr>
                <w:rFonts w:cs="Arial"/>
                <w:szCs w:val="20"/>
                <w:lang w:val="en-GB"/>
              </w:rPr>
              <w:t>1,5 M €</w:t>
            </w:r>
          </w:p>
        </w:tc>
      </w:tr>
      <w:tr w:rsidR="00354483" w:rsidRPr="00885F4E" w14:paraId="5FDBA2AF"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D14DF69" w14:textId="77777777" w:rsidR="00354483" w:rsidRPr="00215019" w:rsidRDefault="00354483" w:rsidP="00190CDD">
            <w:pPr>
              <w:rPr>
                <w:rFonts w:cs="Arial"/>
                <w:b/>
                <w:szCs w:val="20"/>
                <w:lang w:val="en-GB"/>
              </w:rPr>
            </w:pPr>
            <w:r w:rsidRPr="00215019">
              <w:rPr>
                <w:rFonts w:cs="Arial"/>
                <w:b/>
                <w:szCs w:val="20"/>
                <w:lang w:val="en-GB"/>
              </w:rPr>
              <w:t xml:space="preserve">Anticipated number of fundable proposals </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14CB8C8C" w14:textId="77777777" w:rsidR="00354483" w:rsidRPr="00215019" w:rsidRDefault="00354483" w:rsidP="00190CDD">
            <w:pPr>
              <w:rPr>
                <w:rFonts w:cs="Arial"/>
                <w:szCs w:val="20"/>
                <w:lang w:val="en-GB"/>
              </w:rPr>
            </w:pPr>
            <w:r>
              <w:rPr>
                <w:rFonts w:cs="Arial"/>
                <w:szCs w:val="20"/>
                <w:lang w:val="en-GB"/>
              </w:rPr>
              <w:t>3</w:t>
            </w:r>
          </w:p>
        </w:tc>
      </w:tr>
      <w:tr w:rsidR="00354483" w:rsidRPr="00885F4E" w14:paraId="764DF12D"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7FD0CE3" w14:textId="77777777" w:rsidR="00354483" w:rsidRPr="00215019" w:rsidRDefault="00354483" w:rsidP="00190CDD">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11E416DE" w14:textId="77777777" w:rsidR="00354483" w:rsidRPr="00215019" w:rsidRDefault="00354483" w:rsidP="00190CDD">
            <w:pPr>
              <w:rPr>
                <w:rFonts w:cs="Arial"/>
                <w:szCs w:val="20"/>
                <w:lang w:val="en-GB"/>
              </w:rPr>
            </w:pPr>
            <w:r>
              <w:rPr>
                <w:rFonts w:cs="Arial"/>
                <w:szCs w:val="20"/>
                <w:lang w:val="en-GB"/>
              </w:rPr>
              <w:t xml:space="preserve">Max. 400K € per project </w:t>
            </w:r>
          </w:p>
        </w:tc>
      </w:tr>
      <w:tr w:rsidR="00354483" w:rsidRPr="00F22229" w14:paraId="34B0872D"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72A43D6" w14:textId="77777777" w:rsidR="00354483" w:rsidRPr="00215019" w:rsidRDefault="00354483" w:rsidP="00190CDD">
            <w:pPr>
              <w:rPr>
                <w:rFonts w:cs="Arial"/>
                <w:b/>
                <w:szCs w:val="20"/>
                <w:lang w:val="en-GB"/>
              </w:rPr>
            </w:pPr>
            <w:r w:rsidRPr="00215019">
              <w:rPr>
                <w:rFonts w:cs="Arial"/>
                <w:b/>
                <w:szCs w:val="20"/>
                <w:lang w:val="en-GB"/>
              </w:rPr>
              <w:t xml:space="preserve">Eligibility of partners </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1B791F38" w14:textId="77777777" w:rsidR="00354483" w:rsidRPr="00FD365F" w:rsidRDefault="00354483" w:rsidP="00190CDD">
            <w:pPr>
              <w:rPr>
                <w:lang w:val="en-GB"/>
              </w:rPr>
            </w:pPr>
            <w:r w:rsidRPr="00FD365F">
              <w:rPr>
                <w:lang w:val="en-GB"/>
              </w:rPr>
              <w:t>Only IRCCS (</w:t>
            </w:r>
            <w:proofErr w:type="spellStart"/>
            <w:r w:rsidRPr="00FD365F">
              <w:rPr>
                <w:lang w:val="en-GB"/>
              </w:rPr>
              <w:t>Istituti</w:t>
            </w:r>
            <w:proofErr w:type="spellEnd"/>
            <w:r w:rsidRPr="00FD365F">
              <w:rPr>
                <w:lang w:val="en-GB"/>
              </w:rPr>
              <w:t xml:space="preserve"> di </w:t>
            </w:r>
            <w:proofErr w:type="spellStart"/>
            <w:r w:rsidRPr="00FD365F">
              <w:rPr>
                <w:lang w:val="en-GB"/>
              </w:rPr>
              <w:t>Ricovero</w:t>
            </w:r>
            <w:proofErr w:type="spellEnd"/>
            <w:r w:rsidRPr="00FD365F">
              <w:rPr>
                <w:lang w:val="en-GB"/>
              </w:rPr>
              <w:t xml:space="preserve"> e </w:t>
            </w:r>
            <w:proofErr w:type="spellStart"/>
            <w:r w:rsidRPr="00FD365F">
              <w:rPr>
                <w:lang w:val="en-GB"/>
              </w:rPr>
              <w:t>Cura</w:t>
            </w:r>
            <w:proofErr w:type="spellEnd"/>
            <w:r w:rsidRPr="00FD365F">
              <w:rPr>
                <w:lang w:val="en-GB"/>
              </w:rPr>
              <w:t xml:space="preserve"> a Carattere </w:t>
            </w:r>
            <w:proofErr w:type="spellStart"/>
            <w:r w:rsidRPr="00FD365F">
              <w:rPr>
                <w:lang w:val="en-GB"/>
              </w:rPr>
              <w:t>Scientifico</w:t>
            </w:r>
            <w:proofErr w:type="spellEnd"/>
            <w:r w:rsidRPr="00FD365F">
              <w:rPr>
                <w:lang w:val="en-GB"/>
              </w:rPr>
              <w:t>) researchers are eligible to apply.</w:t>
            </w:r>
          </w:p>
          <w:p w14:paraId="10AF5CD9" w14:textId="77777777" w:rsidR="00354483" w:rsidRPr="004E0958" w:rsidRDefault="00354483" w:rsidP="00190CDD">
            <w:pPr>
              <w:rPr>
                <w:lang w:val="en-GB"/>
              </w:rPr>
            </w:pPr>
            <w:r w:rsidRPr="007B55AA">
              <w:rPr>
                <w:b/>
                <w:lang w:val="en-GB"/>
              </w:rPr>
              <w:t>Not fundable:</w:t>
            </w:r>
            <w:r w:rsidRPr="004E0958">
              <w:rPr>
                <w:lang w:val="en-GB"/>
              </w:rPr>
              <w:t xml:space="preserve"> Universit</w:t>
            </w:r>
            <w:r>
              <w:rPr>
                <w:lang w:val="en-GB"/>
              </w:rPr>
              <w:t>ies</w:t>
            </w:r>
            <w:r w:rsidRPr="004E0958">
              <w:rPr>
                <w:lang w:val="en-GB"/>
              </w:rPr>
              <w:t>, other research Institutes, companies.</w:t>
            </w:r>
          </w:p>
          <w:p w14:paraId="32899878" w14:textId="77777777" w:rsidR="00354483" w:rsidRPr="004E0958" w:rsidRDefault="00354483" w:rsidP="00190CDD">
            <w:pPr>
              <w:rPr>
                <w:lang w:val="en-GB"/>
              </w:rPr>
            </w:pPr>
            <w:r w:rsidRPr="004E0958">
              <w:rPr>
                <w:lang w:val="en-GB"/>
              </w:rPr>
              <w:t>No more than two Italian PI</w:t>
            </w:r>
            <w:r>
              <w:rPr>
                <w:lang w:val="en-GB"/>
              </w:rPr>
              <w:t>s</w:t>
            </w:r>
            <w:r w:rsidRPr="004E0958">
              <w:rPr>
                <w:lang w:val="en-GB"/>
              </w:rPr>
              <w:t xml:space="preserve"> (Principal </w:t>
            </w:r>
            <w:r>
              <w:rPr>
                <w:lang w:val="en-GB"/>
              </w:rPr>
              <w:t>Investigators</w:t>
            </w:r>
            <w:r w:rsidRPr="004E0958">
              <w:rPr>
                <w:lang w:val="en-GB"/>
              </w:rPr>
              <w:t>) are eligible</w:t>
            </w:r>
            <w:r>
              <w:rPr>
                <w:lang w:val="en-GB"/>
              </w:rPr>
              <w:t xml:space="preserve"> to apply</w:t>
            </w:r>
            <w:r w:rsidRPr="004E0958">
              <w:rPr>
                <w:lang w:val="en-GB"/>
              </w:rPr>
              <w:t xml:space="preserve"> </w:t>
            </w:r>
            <w:r>
              <w:rPr>
                <w:lang w:val="en-GB"/>
              </w:rPr>
              <w:t>for</w:t>
            </w:r>
            <w:r w:rsidRPr="004E0958">
              <w:rPr>
                <w:lang w:val="en-GB"/>
              </w:rPr>
              <w:t xml:space="preserve"> the same project</w:t>
            </w:r>
            <w:r>
              <w:rPr>
                <w:lang w:val="en-GB"/>
              </w:rPr>
              <w:t xml:space="preserve">. </w:t>
            </w:r>
          </w:p>
          <w:p w14:paraId="63AB10CD" w14:textId="77777777" w:rsidR="00354483" w:rsidRPr="003909D3" w:rsidRDefault="00354483" w:rsidP="00190CDD">
            <w:pPr>
              <w:rPr>
                <w:lang w:val="en-GB"/>
              </w:rPr>
            </w:pPr>
            <w:r w:rsidRPr="004E0958">
              <w:rPr>
                <w:lang w:val="en-GB"/>
              </w:rPr>
              <w:t>Simultaneous PI participation in different 202</w:t>
            </w:r>
            <w:r>
              <w:rPr>
                <w:lang w:val="en-GB"/>
              </w:rPr>
              <w:t>3</w:t>
            </w:r>
            <w:r w:rsidRPr="004E0958">
              <w:rPr>
                <w:lang w:val="en-GB"/>
              </w:rPr>
              <w:t xml:space="preserve"> JTCs</w:t>
            </w:r>
            <w:r>
              <w:rPr>
                <w:lang w:val="en-GB"/>
              </w:rPr>
              <w:t xml:space="preserve"> </w:t>
            </w:r>
            <w:r w:rsidRPr="004E0958">
              <w:rPr>
                <w:lang w:val="en-GB"/>
              </w:rPr>
              <w:t>funded by the Ministry of Health is not allowed.</w:t>
            </w:r>
          </w:p>
        </w:tc>
      </w:tr>
      <w:tr w:rsidR="00354483" w:rsidRPr="00F22229" w14:paraId="4A5A4509" w14:textId="77777777" w:rsidTr="00354483">
        <w:trPr>
          <w:trHeight w:val="641"/>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33EA91A" w14:textId="77777777" w:rsidR="00354483" w:rsidRPr="00215019" w:rsidRDefault="00354483" w:rsidP="00190CDD">
            <w:pPr>
              <w:rPr>
                <w:rFonts w:cs="Arial"/>
                <w:b/>
                <w:szCs w:val="20"/>
                <w:lang w:val="en-GB"/>
              </w:rPr>
            </w:pPr>
            <w:r w:rsidRPr="00215019">
              <w:rPr>
                <w:rFonts w:cs="Arial"/>
                <w:b/>
                <w:szCs w:val="20"/>
                <w:lang w:val="en-GB"/>
              </w:rPr>
              <w:t>Eligibility of costs, types and their caps</w:t>
            </w:r>
          </w:p>
        </w:tc>
        <w:tc>
          <w:tcPr>
            <w:tcW w:w="5496" w:type="dxa"/>
            <w:tcBorders>
              <w:top w:val="single" w:sz="4" w:space="0" w:color="808080"/>
              <w:left w:val="nil"/>
              <w:bottom w:val="single" w:sz="4" w:space="0" w:color="808080"/>
              <w:right w:val="single" w:sz="4" w:space="0" w:color="808080"/>
            </w:tcBorders>
            <w:shd w:val="clear" w:color="auto" w:fill="auto"/>
          </w:tcPr>
          <w:p w14:paraId="45EA4FE4" w14:textId="77777777" w:rsidR="00354483" w:rsidRPr="00AB1045" w:rsidRDefault="00354483" w:rsidP="00190CDD">
            <w:pPr>
              <w:rPr>
                <w:lang w:val="en-GB"/>
              </w:rPr>
            </w:pPr>
            <w:r w:rsidRPr="00AB1045">
              <w:rPr>
                <w:lang w:val="en-GB"/>
              </w:rPr>
              <w:t xml:space="preserve">Direct Costs: </w:t>
            </w:r>
          </w:p>
          <w:p w14:paraId="4907CB00" w14:textId="77777777" w:rsidR="00354483" w:rsidRDefault="00354483" w:rsidP="00F51872">
            <w:pPr>
              <w:pStyle w:val="Paragraphedeliste"/>
              <w:widowControl w:val="0"/>
              <w:numPr>
                <w:ilvl w:val="0"/>
                <w:numId w:val="19"/>
              </w:numPr>
              <w:autoSpaceDE w:val="0"/>
              <w:autoSpaceDN w:val="0"/>
              <w:spacing w:after="0" w:line="240" w:lineRule="auto"/>
              <w:ind w:left="253" w:hanging="253"/>
              <w:jc w:val="left"/>
              <w:rPr>
                <w:lang w:val="en-GB"/>
              </w:rPr>
            </w:pPr>
            <w:r w:rsidRPr="00AB1045">
              <w:rPr>
                <w:lang w:val="en-GB"/>
              </w:rPr>
              <w:t xml:space="preserve">Personnel (only temporary </w:t>
            </w:r>
            <w:r>
              <w:rPr>
                <w:lang w:val="en-GB"/>
              </w:rPr>
              <w:t>contracts,</w:t>
            </w:r>
            <w:r w:rsidRPr="00AB1045">
              <w:rPr>
                <w:lang w:val="en-GB"/>
              </w:rPr>
              <w:t xml:space="preserve"> max 50%);</w:t>
            </w:r>
          </w:p>
          <w:p w14:paraId="4B038B6D" w14:textId="77777777" w:rsidR="00354483" w:rsidRDefault="00354483" w:rsidP="00F51872">
            <w:pPr>
              <w:pStyle w:val="Paragraphedeliste"/>
              <w:widowControl w:val="0"/>
              <w:numPr>
                <w:ilvl w:val="0"/>
                <w:numId w:val="19"/>
              </w:numPr>
              <w:autoSpaceDE w:val="0"/>
              <w:autoSpaceDN w:val="0"/>
              <w:spacing w:after="0" w:line="240" w:lineRule="auto"/>
              <w:ind w:left="253" w:hanging="253"/>
              <w:jc w:val="left"/>
              <w:rPr>
                <w:lang w:val="en-GB"/>
              </w:rPr>
            </w:pPr>
            <w:r>
              <w:rPr>
                <w:lang w:val="en-GB"/>
              </w:rPr>
              <w:t>Consumables;</w:t>
            </w:r>
          </w:p>
          <w:p w14:paraId="6208B8ED" w14:textId="77777777" w:rsidR="00354483" w:rsidRPr="00AB1045" w:rsidRDefault="00354483" w:rsidP="00F51872">
            <w:pPr>
              <w:pStyle w:val="Paragraphedeliste"/>
              <w:widowControl w:val="0"/>
              <w:numPr>
                <w:ilvl w:val="0"/>
                <w:numId w:val="19"/>
              </w:numPr>
              <w:autoSpaceDE w:val="0"/>
              <w:autoSpaceDN w:val="0"/>
              <w:spacing w:after="0" w:line="240" w:lineRule="auto"/>
              <w:ind w:left="253" w:hanging="253"/>
              <w:jc w:val="left"/>
              <w:rPr>
                <w:lang w:val="en-GB"/>
              </w:rPr>
            </w:pPr>
            <w:r>
              <w:rPr>
                <w:lang w:val="en-GB"/>
              </w:rPr>
              <w:t>Animals;</w:t>
            </w:r>
          </w:p>
          <w:p w14:paraId="03AB3E42" w14:textId="77777777" w:rsidR="00354483" w:rsidRPr="00AB1045" w:rsidRDefault="00354483" w:rsidP="00F51872">
            <w:pPr>
              <w:pStyle w:val="Paragraphedeliste"/>
              <w:widowControl w:val="0"/>
              <w:numPr>
                <w:ilvl w:val="0"/>
                <w:numId w:val="19"/>
              </w:numPr>
              <w:autoSpaceDE w:val="0"/>
              <w:autoSpaceDN w:val="0"/>
              <w:spacing w:after="0" w:line="240" w:lineRule="auto"/>
              <w:ind w:left="267" w:hanging="284"/>
              <w:jc w:val="left"/>
              <w:rPr>
                <w:lang w:val="en-GB"/>
              </w:rPr>
            </w:pPr>
            <w:r w:rsidRPr="00AB1045">
              <w:rPr>
                <w:lang w:val="en-GB"/>
              </w:rPr>
              <w:t>Equipment (only on hire);</w:t>
            </w:r>
          </w:p>
          <w:p w14:paraId="5B801B81" w14:textId="77777777" w:rsidR="00354483" w:rsidRPr="00AB1045" w:rsidRDefault="00354483" w:rsidP="00F51872">
            <w:pPr>
              <w:pStyle w:val="Paragraphedeliste"/>
              <w:widowControl w:val="0"/>
              <w:numPr>
                <w:ilvl w:val="0"/>
                <w:numId w:val="19"/>
              </w:numPr>
              <w:autoSpaceDE w:val="0"/>
              <w:autoSpaceDN w:val="0"/>
              <w:spacing w:after="0" w:line="240" w:lineRule="auto"/>
              <w:ind w:left="245" w:right="63" w:hanging="245"/>
              <w:jc w:val="left"/>
              <w:rPr>
                <w:lang w:val="en-GB"/>
              </w:rPr>
            </w:pPr>
            <w:r w:rsidRPr="00AB1045">
              <w:rPr>
                <w:lang w:val="en-GB"/>
              </w:rPr>
              <w:t xml:space="preserve">Travel (max </w:t>
            </w:r>
            <w:r>
              <w:rPr>
                <w:lang w:val="en-GB"/>
              </w:rPr>
              <w:t>1</w:t>
            </w:r>
            <w:r w:rsidRPr="00AB1045">
              <w:rPr>
                <w:lang w:val="en-GB"/>
              </w:rPr>
              <w:t xml:space="preserve">0%); </w:t>
            </w:r>
          </w:p>
          <w:p w14:paraId="5CAC002C" w14:textId="77777777" w:rsidR="00354483" w:rsidRDefault="00354483" w:rsidP="00F51872">
            <w:pPr>
              <w:pStyle w:val="Paragraphedeliste"/>
              <w:widowControl w:val="0"/>
              <w:numPr>
                <w:ilvl w:val="0"/>
                <w:numId w:val="19"/>
              </w:numPr>
              <w:autoSpaceDE w:val="0"/>
              <w:autoSpaceDN w:val="0"/>
              <w:spacing w:after="0" w:line="240" w:lineRule="auto"/>
              <w:ind w:left="187" w:right="63" w:hanging="187"/>
              <w:jc w:val="left"/>
              <w:rPr>
                <w:lang w:val="en-GB"/>
              </w:rPr>
            </w:pPr>
            <w:r w:rsidRPr="00AB1045">
              <w:rPr>
                <w:lang w:val="en-GB"/>
              </w:rPr>
              <w:t>Documentation (Max 1%)</w:t>
            </w:r>
          </w:p>
          <w:p w14:paraId="4D8F8FCB" w14:textId="77777777" w:rsidR="00354483" w:rsidRPr="00AB1045" w:rsidRDefault="00354483" w:rsidP="00190CDD">
            <w:pPr>
              <w:pStyle w:val="Paragraphedeliste"/>
              <w:widowControl w:val="0"/>
              <w:autoSpaceDE w:val="0"/>
              <w:autoSpaceDN w:val="0"/>
              <w:spacing w:after="0" w:line="240" w:lineRule="auto"/>
              <w:ind w:left="187" w:right="63"/>
              <w:jc w:val="left"/>
              <w:rPr>
                <w:lang w:val="en-GB"/>
              </w:rPr>
            </w:pPr>
          </w:p>
          <w:p w14:paraId="178C4999" w14:textId="77777777" w:rsidR="00354483" w:rsidRPr="00AB1045" w:rsidRDefault="00354483" w:rsidP="00190CDD">
            <w:pPr>
              <w:rPr>
                <w:lang w:val="en-GB"/>
              </w:rPr>
            </w:pPr>
            <w:r w:rsidRPr="00AB1045">
              <w:rPr>
                <w:lang w:val="en-GB"/>
              </w:rPr>
              <w:t xml:space="preserve">Indirect Costs: </w:t>
            </w:r>
          </w:p>
          <w:p w14:paraId="7BF026CE" w14:textId="77777777" w:rsidR="00354483" w:rsidRPr="00AB1045" w:rsidRDefault="00354483" w:rsidP="00F51872">
            <w:pPr>
              <w:pStyle w:val="Paragraphedeliste"/>
              <w:widowControl w:val="0"/>
              <w:numPr>
                <w:ilvl w:val="0"/>
                <w:numId w:val="20"/>
              </w:numPr>
              <w:autoSpaceDE w:val="0"/>
              <w:autoSpaceDN w:val="0"/>
              <w:spacing w:after="0" w:line="240" w:lineRule="auto"/>
              <w:ind w:left="172" w:hanging="142"/>
              <w:jc w:val="left"/>
              <w:rPr>
                <w:lang w:val="en-GB"/>
              </w:rPr>
            </w:pPr>
            <w:r w:rsidRPr="00AB1045">
              <w:rPr>
                <w:lang w:val="en-GB"/>
              </w:rPr>
              <w:t>Overhead (max 10%, included in the total);</w:t>
            </w:r>
          </w:p>
          <w:p w14:paraId="470D9DD4" w14:textId="77777777" w:rsidR="00354483" w:rsidRDefault="00354483" w:rsidP="00190CDD">
            <w:pPr>
              <w:rPr>
                <w:lang w:val="en-GB"/>
              </w:rPr>
            </w:pPr>
            <w:r w:rsidRPr="00AB1045">
              <w:rPr>
                <w:lang w:val="en-GB"/>
              </w:rPr>
              <w:t>Other indirect costs are not eligible</w:t>
            </w:r>
            <w:r>
              <w:rPr>
                <w:lang w:val="en-GB"/>
              </w:rPr>
              <w:t xml:space="preserve">. </w:t>
            </w:r>
          </w:p>
          <w:p w14:paraId="706CA48E" w14:textId="77777777" w:rsidR="00354483" w:rsidRDefault="00354483" w:rsidP="00190CDD">
            <w:pPr>
              <w:rPr>
                <w:lang w:val="en-GB"/>
              </w:rPr>
            </w:pPr>
            <w:r>
              <w:rPr>
                <w:lang w:val="en-GB"/>
              </w:rPr>
              <w:t xml:space="preserve">Transfer of eligible funds abroad is not allowed. </w:t>
            </w:r>
          </w:p>
          <w:p w14:paraId="12F1D3ED" w14:textId="77777777" w:rsidR="00354483" w:rsidRDefault="00354483" w:rsidP="00190CDD">
            <w:pPr>
              <w:rPr>
                <w:lang w:val="en-GB"/>
              </w:rPr>
            </w:pPr>
            <w:r>
              <w:rPr>
                <w:lang w:val="en-GB"/>
              </w:rPr>
              <w:lastRenderedPageBreak/>
              <w:t>Subcontracts are allowed only upon approval, by presenting via Workflow – code ER, a request together with the National pre-</w:t>
            </w:r>
            <w:proofErr w:type="spellStart"/>
            <w:r>
              <w:rPr>
                <w:lang w:val="en-GB"/>
              </w:rPr>
              <w:t>elegibility</w:t>
            </w:r>
            <w:proofErr w:type="spellEnd"/>
            <w:r>
              <w:rPr>
                <w:lang w:val="en-GB"/>
              </w:rPr>
              <w:t xml:space="preserve"> form, the latest 20 days before the deadline of the pre-proposal submission. </w:t>
            </w:r>
          </w:p>
          <w:p w14:paraId="625BD3C8" w14:textId="77777777" w:rsidR="00354483" w:rsidRPr="0026673D" w:rsidRDefault="00354483" w:rsidP="00190CDD">
            <w:pPr>
              <w:rPr>
                <w:rFonts w:cs="Arial"/>
                <w:szCs w:val="20"/>
                <w:lang w:val="en-GB"/>
              </w:rPr>
            </w:pPr>
            <w:r w:rsidRPr="0026673D">
              <w:rPr>
                <w:rFonts w:cs="Arial"/>
                <w:szCs w:val="20"/>
                <w:lang w:val="en-GB"/>
              </w:rPr>
              <w:t>Italian PAOs can be funded as a sub-contractor of an IRCCS if they fulfil the eligibility criteria of the EC. The maximum cost eligible for a sub-contract is 25.000 Euros (from the IRCCS Budget).</w:t>
            </w:r>
          </w:p>
          <w:p w14:paraId="77D891B2" w14:textId="77777777" w:rsidR="00354483" w:rsidRPr="006F25FE" w:rsidRDefault="00354483" w:rsidP="00190CDD">
            <w:pPr>
              <w:rPr>
                <w:rFonts w:cs="Arial"/>
                <w:szCs w:val="20"/>
                <w:lang w:val="en-GB"/>
              </w:rPr>
            </w:pPr>
            <w:r w:rsidRPr="0026673D">
              <w:rPr>
                <w:rFonts w:cs="Arial"/>
                <w:szCs w:val="20"/>
                <w:lang w:val="en-GB"/>
              </w:rPr>
              <w:t>Italian PAOs can still participate in Consortia as “Collaborators” with their own funds.</w:t>
            </w:r>
          </w:p>
        </w:tc>
      </w:tr>
      <w:tr w:rsidR="00354483" w:rsidRPr="00F22229" w14:paraId="0FDDC6F9"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4174F5A" w14:textId="77777777" w:rsidR="00354483" w:rsidRPr="00215019" w:rsidRDefault="00354483" w:rsidP="00190CDD">
            <w:pPr>
              <w:rPr>
                <w:rFonts w:cs="Arial"/>
                <w:b/>
                <w:szCs w:val="20"/>
                <w:lang w:val="en-GB"/>
              </w:rPr>
            </w:pPr>
            <w:r w:rsidRPr="00215019">
              <w:rPr>
                <w:rFonts w:cs="Arial"/>
                <w:b/>
                <w:szCs w:val="20"/>
                <w:lang w:val="en-GB"/>
              </w:rPr>
              <w:lastRenderedPageBreak/>
              <w:t>Submission of the proposal at the national level</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0D4BE473" w14:textId="77777777" w:rsidR="00354483" w:rsidRPr="004E0958" w:rsidRDefault="00354483" w:rsidP="00190CDD">
            <w:pPr>
              <w:rPr>
                <w:lang w:val="en-GB"/>
              </w:rPr>
            </w:pPr>
            <w:r w:rsidRPr="004E0958">
              <w:rPr>
                <w:lang w:val="en-GB"/>
              </w:rPr>
              <w:t>In order to expedite the eligibility check process, the Ministry of Health will grant an</w:t>
            </w:r>
            <w:r>
              <w:rPr>
                <w:lang w:val="en-GB"/>
              </w:rPr>
              <w:t xml:space="preserve"> </w:t>
            </w:r>
            <w:r w:rsidRPr="004E0958">
              <w:rPr>
                <w:lang w:val="en-GB"/>
              </w:rPr>
              <w:t>eligibility clearance to</w:t>
            </w:r>
            <w:r>
              <w:rPr>
                <w:lang w:val="en-GB"/>
              </w:rPr>
              <w:t xml:space="preserve"> </w:t>
            </w:r>
            <w:r w:rsidRPr="004E0958">
              <w:rPr>
                <w:lang w:val="en-GB"/>
              </w:rPr>
              <w:t>the applicant prior to the submission of the proposals.</w:t>
            </w:r>
            <w:r>
              <w:rPr>
                <w:lang w:val="en-GB"/>
              </w:rPr>
              <w:t xml:space="preserve"> </w:t>
            </w:r>
            <w:r w:rsidRPr="004E0958">
              <w:rPr>
                <w:lang w:val="en-GB"/>
              </w:rPr>
              <w:t xml:space="preserve">To this end, </w:t>
            </w:r>
            <w:r w:rsidRPr="007B55AA">
              <w:rPr>
                <w:b/>
                <w:lang w:val="en-GB"/>
              </w:rPr>
              <w:t xml:space="preserve">it is mandatory that the applicants fill out and return to the </w:t>
            </w:r>
            <w:r>
              <w:rPr>
                <w:b/>
                <w:lang w:val="en-GB"/>
              </w:rPr>
              <w:t>IT-</w:t>
            </w:r>
            <w:proofErr w:type="spellStart"/>
            <w:r w:rsidRPr="007B55AA">
              <w:rPr>
                <w:b/>
                <w:lang w:val="en-GB"/>
              </w:rPr>
              <w:t>M</w:t>
            </w:r>
            <w:r>
              <w:rPr>
                <w:b/>
                <w:lang w:val="en-GB"/>
              </w:rPr>
              <w:t>o</w:t>
            </w:r>
            <w:r w:rsidRPr="007B55AA">
              <w:rPr>
                <w:b/>
                <w:lang w:val="en-GB"/>
              </w:rPr>
              <w:t>H</w:t>
            </w:r>
            <w:proofErr w:type="spellEnd"/>
            <w:r w:rsidRPr="007B55AA">
              <w:rPr>
                <w:b/>
                <w:lang w:val="en-GB"/>
              </w:rPr>
              <w:t xml:space="preserve"> a pre-submission eligibility check form through their</w:t>
            </w:r>
            <w:r>
              <w:rPr>
                <w:b/>
                <w:lang w:val="en-GB"/>
              </w:rPr>
              <w:t xml:space="preserve"> </w:t>
            </w:r>
            <w:r w:rsidRPr="007B55AA">
              <w:rPr>
                <w:b/>
                <w:lang w:val="en-GB"/>
              </w:rPr>
              <w:t>IRCCS, using WFR System-&gt; ER communication</w:t>
            </w:r>
            <w:r w:rsidRPr="004E0958">
              <w:rPr>
                <w:lang w:val="en-GB"/>
              </w:rPr>
              <w:t xml:space="preserve"> </w:t>
            </w:r>
            <w:r w:rsidRPr="007B55AA">
              <w:rPr>
                <w:b/>
                <w:lang w:val="en-GB"/>
              </w:rPr>
              <w:t>code,</w:t>
            </w:r>
            <w:r w:rsidRPr="004E0958">
              <w:rPr>
                <w:lang w:val="en-GB"/>
              </w:rPr>
              <w:t xml:space="preserve"> before submitting their proposal to the Joint Call Secretariat.</w:t>
            </w:r>
          </w:p>
          <w:p w14:paraId="3387BE75" w14:textId="77777777" w:rsidR="00354483" w:rsidRDefault="00354483" w:rsidP="00190CDD">
            <w:pPr>
              <w:rPr>
                <w:lang w:val="en-GB"/>
              </w:rPr>
            </w:pPr>
            <w:r w:rsidRPr="004E0958">
              <w:rPr>
                <w:lang w:val="en-GB"/>
              </w:rPr>
              <w:t xml:space="preserve">It is strongly recommended that the form, completed and duly signed, is returned </w:t>
            </w:r>
            <w:r w:rsidRPr="007B55AA">
              <w:rPr>
                <w:b/>
                <w:lang w:val="en-GB"/>
              </w:rPr>
              <w:t>at least 10 working days before the proposal submission deadline.</w:t>
            </w:r>
            <w:r w:rsidRPr="004E0958">
              <w:rPr>
                <w:lang w:val="en-GB"/>
              </w:rPr>
              <w:t xml:space="preserve"> Applicants will be sent written notification of their eligibility status. Changes in acronyms and budgets provided in the pre-submission eligibility check are not allowed.</w:t>
            </w:r>
          </w:p>
          <w:p w14:paraId="79A26E8F" w14:textId="77777777" w:rsidR="00354483" w:rsidRPr="001C770F" w:rsidRDefault="00354483" w:rsidP="00190CDD">
            <w:pPr>
              <w:spacing w:after="0"/>
              <w:rPr>
                <w:lang w:val="en-GB"/>
              </w:rPr>
            </w:pPr>
            <w:r w:rsidRPr="001C770F">
              <w:rPr>
                <w:lang w:val="en-GB"/>
              </w:rPr>
              <w:t xml:space="preserve">The pre-eligibility form can be downloaded here: </w:t>
            </w:r>
          </w:p>
          <w:p w14:paraId="67785EE8" w14:textId="77777777" w:rsidR="00354483" w:rsidRPr="00FD365F" w:rsidRDefault="00354483" w:rsidP="00190CDD">
            <w:pPr>
              <w:spacing w:after="0"/>
              <w:rPr>
                <w:lang w:val="en-GB"/>
              </w:rPr>
            </w:pPr>
            <w:r w:rsidRPr="001C770F">
              <w:rPr>
                <w:lang w:val="en-GB"/>
              </w:rPr>
              <w:t>http://www.salute.gov.it/imgs/C_17_pagineAree_4441_listaFile_itemName_0_file.pdf</w:t>
            </w:r>
          </w:p>
        </w:tc>
      </w:tr>
      <w:tr w:rsidR="00354483" w:rsidRPr="00885F4E" w14:paraId="7D9B2FE8"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A26E605" w14:textId="77777777" w:rsidR="00354483" w:rsidRPr="00215019" w:rsidRDefault="00354483" w:rsidP="00190CDD">
            <w:pPr>
              <w:rPr>
                <w:rFonts w:cs="Arial"/>
                <w:b/>
                <w:szCs w:val="20"/>
                <w:lang w:val="en-GB"/>
              </w:rPr>
            </w:pPr>
            <w:r w:rsidRPr="00215019">
              <w:rPr>
                <w:rFonts w:cs="Arial"/>
                <w:b/>
                <w:szCs w:val="20"/>
                <w:lang w:val="en-GB"/>
              </w:rPr>
              <w:t>Submission of other information at the national level</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5153240F" w14:textId="77777777" w:rsidR="00354483" w:rsidRPr="00215019" w:rsidRDefault="00354483" w:rsidP="00190CDD">
            <w:pPr>
              <w:rPr>
                <w:rFonts w:cs="Arial"/>
                <w:szCs w:val="20"/>
                <w:lang w:val="en-GB"/>
              </w:rPr>
            </w:pPr>
            <w:r>
              <w:rPr>
                <w:rFonts w:cs="Arial"/>
                <w:szCs w:val="20"/>
                <w:lang w:val="en-GB"/>
              </w:rPr>
              <w:t>-</w:t>
            </w:r>
          </w:p>
        </w:tc>
      </w:tr>
      <w:tr w:rsidR="00354483" w:rsidRPr="00F22229" w14:paraId="4506C503"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589DD07" w14:textId="77777777" w:rsidR="00354483" w:rsidRPr="00215019" w:rsidRDefault="00354483" w:rsidP="00190CDD">
            <w:pPr>
              <w:rPr>
                <w:rFonts w:cs="Arial"/>
                <w:b/>
                <w:szCs w:val="20"/>
                <w:lang w:val="en-GB"/>
              </w:rPr>
            </w:pPr>
            <w:r w:rsidRPr="00215019">
              <w:rPr>
                <w:rFonts w:cs="Arial"/>
                <w:b/>
                <w:szCs w:val="20"/>
                <w:lang w:val="en-GB"/>
              </w:rPr>
              <w:t>Submission of financial and scientific reports at the national level</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54F13839" w14:textId="77777777" w:rsidR="00354483" w:rsidRPr="00FD365F" w:rsidRDefault="00354483" w:rsidP="00190CDD">
            <w:pPr>
              <w:rPr>
                <w:lang w:val="en-GB"/>
              </w:rPr>
            </w:pPr>
            <w:r w:rsidRPr="004E0958">
              <w:rPr>
                <w:lang w:val="en-GB"/>
              </w:rPr>
              <w:t>Submission of annual</w:t>
            </w:r>
            <w:r>
              <w:rPr>
                <w:lang w:val="en-GB"/>
              </w:rPr>
              <w:t xml:space="preserve"> s</w:t>
            </w:r>
            <w:r w:rsidRPr="004E0958">
              <w:rPr>
                <w:lang w:val="en-GB"/>
              </w:rPr>
              <w:t>cientific and financial reports at the national level will be required according to the rules of the Ministry of Health</w:t>
            </w:r>
            <w:r>
              <w:rPr>
                <w:lang w:val="en-GB"/>
              </w:rPr>
              <w:t xml:space="preserve"> (</w:t>
            </w:r>
            <w:proofErr w:type="spellStart"/>
            <w:r>
              <w:rPr>
                <w:lang w:val="en-GB"/>
              </w:rPr>
              <w:t>Ricerca</w:t>
            </w:r>
            <w:proofErr w:type="spellEnd"/>
            <w:r>
              <w:rPr>
                <w:lang w:val="en-GB"/>
              </w:rPr>
              <w:t xml:space="preserve"> </w:t>
            </w:r>
            <w:proofErr w:type="spellStart"/>
            <w:r>
              <w:rPr>
                <w:lang w:val="en-GB"/>
              </w:rPr>
              <w:t>Corrente</w:t>
            </w:r>
            <w:proofErr w:type="spellEnd"/>
            <w:r>
              <w:rPr>
                <w:lang w:val="en-GB"/>
              </w:rPr>
              <w:t>)</w:t>
            </w:r>
            <w:r w:rsidRPr="004E0958">
              <w:rPr>
                <w:lang w:val="en-GB"/>
              </w:rPr>
              <w:t xml:space="preserve">. </w:t>
            </w:r>
          </w:p>
        </w:tc>
      </w:tr>
      <w:tr w:rsidR="00354483" w:rsidRPr="00F22229" w14:paraId="5EAFB13F" w14:textId="77777777" w:rsidTr="00354483">
        <w:trPr>
          <w:trHeight w:val="283"/>
        </w:trPr>
        <w:tc>
          <w:tcPr>
            <w:tcW w:w="1586"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FC0E9EB" w14:textId="77777777" w:rsidR="00354483" w:rsidRPr="00215019" w:rsidRDefault="00354483" w:rsidP="00190CDD">
            <w:pPr>
              <w:rPr>
                <w:rFonts w:cs="Arial"/>
                <w:b/>
                <w:szCs w:val="20"/>
                <w:lang w:val="en-GB"/>
              </w:rPr>
            </w:pPr>
            <w:r w:rsidRPr="00215019">
              <w:rPr>
                <w:rFonts w:cs="Arial"/>
                <w:b/>
                <w:szCs w:val="20"/>
                <w:lang w:val="en-GB"/>
              </w:rPr>
              <w:t>Further guidance</w:t>
            </w:r>
          </w:p>
        </w:tc>
        <w:tc>
          <w:tcPr>
            <w:tcW w:w="5496" w:type="dxa"/>
            <w:tcBorders>
              <w:top w:val="single" w:sz="4" w:space="0" w:color="808080"/>
              <w:left w:val="nil"/>
              <w:bottom w:val="single" w:sz="4" w:space="0" w:color="808080"/>
              <w:right w:val="single" w:sz="4" w:space="0" w:color="808080"/>
            </w:tcBorders>
            <w:shd w:val="clear" w:color="auto" w:fill="auto"/>
            <w:vAlign w:val="center"/>
          </w:tcPr>
          <w:p w14:paraId="16DAB072" w14:textId="77777777" w:rsidR="00354483" w:rsidRPr="00215019" w:rsidRDefault="00354483" w:rsidP="00190CDD">
            <w:pPr>
              <w:rPr>
                <w:rFonts w:cs="Arial"/>
                <w:szCs w:val="20"/>
                <w:lang w:val="en-GB"/>
              </w:rPr>
            </w:pPr>
            <w:r w:rsidRPr="004E0958">
              <w:rPr>
                <w:lang w:val="en-GB"/>
              </w:rPr>
              <w:t>Further information on the rules of the Ministry of Health can be requested to the national contact persons.</w:t>
            </w:r>
          </w:p>
        </w:tc>
      </w:tr>
    </w:tbl>
    <w:p w14:paraId="4AC0FEC7" w14:textId="4076FA00" w:rsidR="008C2864" w:rsidRDefault="008C2864" w:rsidP="00DB3753">
      <w:pPr>
        <w:rPr>
          <w:lang w:val="en-US"/>
        </w:rPr>
      </w:pPr>
    </w:p>
    <w:p w14:paraId="2F61A82B" w14:textId="77777777" w:rsidR="008C2864" w:rsidRDefault="008C2864">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5B70A1" w14:paraId="38C69B4E"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29AEF2A" w14:textId="77777777" w:rsidR="005B70A1" w:rsidRPr="002C37FA" w:rsidRDefault="005B70A1" w:rsidP="008A48FB">
            <w:pPr>
              <w:rPr>
                <w:rFonts w:cs="Arial"/>
                <w:b/>
                <w:szCs w:val="20"/>
                <w:lang w:val="en-GB"/>
              </w:rPr>
            </w:pPr>
            <w:r w:rsidRPr="002C37FA">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CD5FFE3" w14:textId="77777777" w:rsidR="005B70A1" w:rsidRPr="002C37FA" w:rsidRDefault="005B70A1" w:rsidP="008A48FB">
            <w:pPr>
              <w:rPr>
                <w:rFonts w:cstheme="minorHAnsi"/>
                <w:lang w:val="en-GB"/>
              </w:rPr>
            </w:pPr>
            <w:r w:rsidRPr="002C37FA">
              <w:rPr>
                <w:rFonts w:cstheme="minorHAnsi"/>
                <w:lang w:val="en-GB"/>
              </w:rPr>
              <w:t xml:space="preserve">Italy </w:t>
            </w:r>
          </w:p>
        </w:tc>
      </w:tr>
      <w:tr w:rsidR="005B70A1" w:rsidRPr="009D5393" w14:paraId="175A3C45"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640D248" w14:textId="77777777" w:rsidR="005B70A1" w:rsidRPr="00215019" w:rsidRDefault="005B70A1" w:rsidP="008A48FB">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FCFF0EA" w14:textId="77777777" w:rsidR="005B70A1" w:rsidRPr="005B70A1" w:rsidRDefault="005B70A1" w:rsidP="008A48FB">
            <w:pPr>
              <w:rPr>
                <w:rFonts w:cstheme="minorHAnsi"/>
              </w:rPr>
            </w:pPr>
            <w:proofErr w:type="spellStart"/>
            <w:r w:rsidRPr="005B70A1">
              <w:rPr>
                <w:rFonts w:cstheme="minorHAnsi"/>
              </w:rPr>
              <w:t>Ministero</w:t>
            </w:r>
            <w:proofErr w:type="spellEnd"/>
            <w:r w:rsidRPr="005B70A1">
              <w:rPr>
                <w:rFonts w:cstheme="minorHAnsi"/>
              </w:rPr>
              <w:t xml:space="preserve"> </w:t>
            </w:r>
            <w:proofErr w:type="spellStart"/>
            <w:r w:rsidRPr="005B70A1">
              <w:rPr>
                <w:rFonts w:cstheme="minorHAnsi"/>
              </w:rPr>
              <w:t>dell’Università</w:t>
            </w:r>
            <w:proofErr w:type="spellEnd"/>
            <w:r w:rsidRPr="005B70A1">
              <w:rPr>
                <w:rFonts w:cstheme="minorHAnsi"/>
              </w:rPr>
              <w:t xml:space="preserve"> e </w:t>
            </w:r>
            <w:proofErr w:type="spellStart"/>
            <w:r w:rsidRPr="005B70A1">
              <w:rPr>
                <w:rFonts w:cstheme="minorHAnsi"/>
              </w:rPr>
              <w:t>della</w:t>
            </w:r>
            <w:proofErr w:type="spellEnd"/>
            <w:r w:rsidRPr="005B70A1">
              <w:rPr>
                <w:rFonts w:cstheme="minorHAnsi"/>
              </w:rPr>
              <w:t xml:space="preserve"> </w:t>
            </w:r>
            <w:proofErr w:type="spellStart"/>
            <w:r w:rsidRPr="005B70A1">
              <w:rPr>
                <w:rFonts w:cstheme="minorHAnsi"/>
              </w:rPr>
              <w:t>Ricerca</w:t>
            </w:r>
            <w:proofErr w:type="spellEnd"/>
            <w:r w:rsidRPr="005B70A1">
              <w:rPr>
                <w:rFonts w:cstheme="minorHAnsi"/>
              </w:rPr>
              <w:t xml:space="preserve"> </w:t>
            </w:r>
          </w:p>
        </w:tc>
      </w:tr>
      <w:tr w:rsidR="005B70A1" w14:paraId="20D50FA3"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BC6CEE5" w14:textId="77777777" w:rsidR="005B70A1" w:rsidRPr="00215019" w:rsidRDefault="005B70A1" w:rsidP="008A48FB">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4FC315D" w14:textId="77777777" w:rsidR="005B70A1" w:rsidRPr="000971C8" w:rsidRDefault="005B70A1" w:rsidP="008A48FB">
            <w:pPr>
              <w:rPr>
                <w:rFonts w:cstheme="minorHAnsi"/>
                <w:lang w:val="en-GB"/>
              </w:rPr>
            </w:pPr>
            <w:r w:rsidRPr="000971C8">
              <w:rPr>
                <w:rFonts w:cstheme="minorHAnsi"/>
                <w:lang w:val="en-GB"/>
              </w:rPr>
              <w:t xml:space="preserve">Aldo </w:t>
            </w:r>
            <w:proofErr w:type="spellStart"/>
            <w:r w:rsidRPr="000971C8">
              <w:rPr>
                <w:rFonts w:cstheme="minorHAnsi"/>
                <w:lang w:val="en-GB"/>
              </w:rPr>
              <w:t>Covello</w:t>
            </w:r>
            <w:proofErr w:type="spellEnd"/>
            <w:r w:rsidRPr="000971C8">
              <w:rPr>
                <w:rFonts w:cstheme="minorHAnsi"/>
                <w:lang w:val="en-GB"/>
              </w:rPr>
              <w:t xml:space="preserve"> Aldo.covello@mur.gov.it</w:t>
            </w:r>
          </w:p>
          <w:p w14:paraId="29FE6E2A" w14:textId="77777777" w:rsidR="005B70A1" w:rsidRPr="005B70A1" w:rsidRDefault="005B70A1" w:rsidP="008A48FB">
            <w:pPr>
              <w:rPr>
                <w:rFonts w:cstheme="minorHAnsi"/>
              </w:rPr>
            </w:pPr>
            <w:r w:rsidRPr="005B70A1">
              <w:rPr>
                <w:rFonts w:cstheme="minorHAnsi"/>
              </w:rPr>
              <w:t>Maria Bianco Maria.bianco@mur.gov.it</w:t>
            </w:r>
          </w:p>
        </w:tc>
      </w:tr>
      <w:tr w:rsidR="005B70A1" w:rsidRPr="00F22229" w14:paraId="416C6A77"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8C5938B" w14:textId="77777777" w:rsidR="005B70A1" w:rsidRPr="00215019" w:rsidRDefault="005B70A1" w:rsidP="008A48FB">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EB9FF3B" w14:textId="77777777" w:rsidR="005B70A1" w:rsidRPr="005B70A1" w:rsidRDefault="005B70A1" w:rsidP="008A48FB">
            <w:pPr>
              <w:spacing w:after="0" w:line="240" w:lineRule="auto"/>
              <w:rPr>
                <w:rFonts w:cstheme="minorHAnsi"/>
                <w:b/>
                <w:lang w:val="en-US"/>
              </w:rPr>
            </w:pPr>
            <w:r w:rsidRPr="005B70A1">
              <w:rPr>
                <w:rFonts w:cstheme="minorHAnsi"/>
                <w:b/>
                <w:lang w:val="en-US"/>
              </w:rPr>
              <w:t xml:space="preserve">Euro 1.000.000 </w:t>
            </w:r>
          </w:p>
          <w:p w14:paraId="00815C12" w14:textId="77777777" w:rsidR="005B70A1" w:rsidRPr="005B70A1" w:rsidRDefault="005B70A1" w:rsidP="008A48FB">
            <w:pPr>
              <w:spacing w:after="0" w:line="240" w:lineRule="auto"/>
              <w:rPr>
                <w:rFonts w:cstheme="minorHAnsi"/>
                <w:b/>
                <w:lang w:val="en-US"/>
              </w:rPr>
            </w:pPr>
          </w:p>
          <w:p w14:paraId="7DB5C5A6" w14:textId="77777777" w:rsidR="005B70A1" w:rsidRPr="000971C8" w:rsidRDefault="005B70A1" w:rsidP="008A48FB">
            <w:pPr>
              <w:rPr>
                <w:rFonts w:cstheme="minorHAnsi"/>
                <w:lang w:val="en-GB"/>
              </w:rPr>
            </w:pPr>
            <w:r w:rsidRPr="00E52344">
              <w:rPr>
                <w:rFonts w:cstheme="minorHAnsi"/>
                <w:lang w:val="en-US"/>
              </w:rPr>
              <w:t>out of which an amount of EUR 400,000 will be allocated on projects with a young researcher (younger than 40 years) as Principal Investigator for the Italian partners.</w:t>
            </w:r>
            <w:r w:rsidRPr="00A5082B">
              <w:rPr>
                <w:rFonts w:cstheme="minorHAnsi"/>
                <w:lang w:val="en-US"/>
              </w:rPr>
              <w:t xml:space="preserve"> </w:t>
            </w:r>
          </w:p>
        </w:tc>
      </w:tr>
      <w:tr w:rsidR="005B70A1" w:rsidRPr="00885F4E" w14:paraId="0ABBAD49"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73D31AA" w14:textId="77777777" w:rsidR="005B70A1" w:rsidRPr="00215019" w:rsidRDefault="005B70A1" w:rsidP="008A48FB">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1A7502E" w14:textId="77777777" w:rsidR="005B70A1" w:rsidRPr="000971C8" w:rsidRDefault="005B70A1" w:rsidP="008A48FB">
            <w:pPr>
              <w:rPr>
                <w:rFonts w:cstheme="minorHAnsi"/>
                <w:lang w:val="en-GB"/>
              </w:rPr>
            </w:pPr>
            <w:r>
              <w:rPr>
                <w:rFonts w:cstheme="minorHAnsi"/>
                <w:lang w:val="en-GB"/>
              </w:rPr>
              <w:t>5</w:t>
            </w:r>
          </w:p>
        </w:tc>
      </w:tr>
      <w:tr w:rsidR="005B70A1" w:rsidRPr="00885F4E" w14:paraId="68CB8E82"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CF38251" w14:textId="77777777" w:rsidR="005B70A1" w:rsidRPr="00215019" w:rsidRDefault="005B70A1" w:rsidP="008A48FB">
            <w:pPr>
              <w:rPr>
                <w:rFonts w:cs="Arial"/>
                <w:b/>
                <w:szCs w:val="20"/>
                <w:lang w:val="en-GB"/>
              </w:rPr>
            </w:pPr>
            <w:r>
              <w:rPr>
                <w:rFonts w:cs="Arial"/>
                <w:b/>
                <w:szCs w:val="20"/>
                <w:lang w:val="en-GB"/>
              </w:rPr>
              <w:t>Maximum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4DB36A2" w14:textId="77777777" w:rsidR="005B70A1" w:rsidRPr="000971C8" w:rsidRDefault="005B70A1" w:rsidP="008A48FB">
            <w:pPr>
              <w:rPr>
                <w:rFonts w:cstheme="minorHAnsi"/>
                <w:b/>
                <w:bCs/>
                <w:lang w:val="en-GB"/>
              </w:rPr>
            </w:pPr>
            <w:r w:rsidRPr="000971C8">
              <w:rPr>
                <w:rFonts w:cstheme="minorHAnsi"/>
                <w:b/>
                <w:bCs/>
                <w:lang w:val="en-GB"/>
              </w:rPr>
              <w:t>200.000 Euro</w:t>
            </w:r>
          </w:p>
        </w:tc>
      </w:tr>
      <w:tr w:rsidR="005B70A1" w:rsidRPr="00F22229" w14:paraId="490741F0"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4271121" w14:textId="77777777" w:rsidR="005B70A1" w:rsidRPr="00215019" w:rsidRDefault="005B70A1" w:rsidP="008A48FB">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9C8FB26" w14:textId="77777777" w:rsidR="005B70A1" w:rsidRPr="000971C8" w:rsidRDefault="005B70A1" w:rsidP="008A48FB">
            <w:pPr>
              <w:rPr>
                <w:rFonts w:cstheme="minorHAnsi"/>
                <w:lang w:val="en-US"/>
              </w:rPr>
            </w:pPr>
            <w:r w:rsidRPr="000971C8">
              <w:rPr>
                <w:rFonts w:cstheme="minorHAnsi"/>
                <w:lang w:val="en-US"/>
              </w:rPr>
              <w:t xml:space="preserve">The following entities are eligible, providing that they have stable organization in Italy: enterprises including foundations and non-economic entities, universities, research institutions, research organizations in accordance with EU Reg. n. 651/2014 of the European Commission - June 17, 2014, </w:t>
            </w:r>
            <w:r w:rsidRPr="00E52344">
              <w:rPr>
                <w:rFonts w:cstheme="minorHAnsi"/>
                <w:lang w:val="en-US"/>
              </w:rPr>
              <w:t>patient advocacy organizations, local and regional administrations;</w:t>
            </w:r>
            <w:r w:rsidRPr="000971C8">
              <w:rPr>
                <w:rFonts w:cstheme="minorHAnsi"/>
                <w:lang w:val="en-US"/>
              </w:rPr>
              <w:t xml:space="preserve"> </w:t>
            </w:r>
          </w:p>
          <w:p w14:paraId="3E57CAAE" w14:textId="77777777" w:rsidR="005B70A1" w:rsidRPr="000971C8" w:rsidRDefault="005B70A1" w:rsidP="008A48FB">
            <w:pPr>
              <w:autoSpaceDE w:val="0"/>
              <w:autoSpaceDN w:val="0"/>
              <w:adjustRightInd w:val="0"/>
              <w:rPr>
                <w:rFonts w:eastAsiaTheme="minorEastAsia" w:cstheme="minorHAnsi"/>
                <w:color w:val="000000"/>
                <w:lang w:val="en-US"/>
              </w:rPr>
            </w:pPr>
            <w:r w:rsidRPr="000971C8">
              <w:rPr>
                <w:rFonts w:cstheme="minorHAnsi"/>
                <w:lang w:val="en-US"/>
              </w:rPr>
              <w:t>Any participant, in order to be eligible, must comply with the eligibility criteria listed in the “</w:t>
            </w:r>
            <w:proofErr w:type="spellStart"/>
            <w:r w:rsidRPr="000971C8">
              <w:rPr>
                <w:rFonts w:cstheme="minorHAnsi"/>
                <w:lang w:val="en-US"/>
              </w:rPr>
              <w:t>Avviso</w:t>
            </w:r>
            <w:proofErr w:type="spellEnd"/>
            <w:r w:rsidRPr="000971C8">
              <w:rPr>
                <w:rFonts w:cstheme="minorHAnsi"/>
                <w:lang w:val="en-US"/>
              </w:rPr>
              <w:t xml:space="preserve"> </w:t>
            </w:r>
            <w:proofErr w:type="spellStart"/>
            <w:r w:rsidRPr="000971C8">
              <w:rPr>
                <w:rFonts w:cstheme="minorHAnsi"/>
                <w:lang w:val="en-US"/>
              </w:rPr>
              <w:t>integrativo</w:t>
            </w:r>
            <w:proofErr w:type="spellEnd"/>
            <w:r w:rsidRPr="000971C8">
              <w:rPr>
                <w:rFonts w:cstheme="minorHAnsi"/>
                <w:lang w:val="en-US"/>
              </w:rPr>
              <w:t xml:space="preserve"> </w:t>
            </w:r>
            <w:proofErr w:type="spellStart"/>
            <w:r w:rsidRPr="000971C8">
              <w:rPr>
                <w:rFonts w:cstheme="minorHAnsi"/>
                <w:lang w:val="en-US"/>
              </w:rPr>
              <w:t>nazionale</w:t>
            </w:r>
            <w:proofErr w:type="spellEnd"/>
            <w:r w:rsidRPr="000971C8">
              <w:rPr>
                <w:rFonts w:cstheme="minorHAnsi"/>
                <w:lang w:val="en-US"/>
              </w:rPr>
              <w:t>”.</w:t>
            </w:r>
          </w:p>
        </w:tc>
      </w:tr>
      <w:tr w:rsidR="005B70A1" w:rsidRPr="00F22229" w14:paraId="774784A0" w14:textId="77777777" w:rsidTr="008A48FB">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6796E07" w14:textId="77777777" w:rsidR="005B70A1" w:rsidRPr="00215019" w:rsidRDefault="005B70A1" w:rsidP="008A48FB">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B7ED436" w14:textId="77777777" w:rsidR="005B70A1" w:rsidRPr="000971C8" w:rsidRDefault="005B70A1" w:rsidP="008A48FB">
            <w:pPr>
              <w:rPr>
                <w:rFonts w:cstheme="minorHAnsi"/>
                <w:bCs/>
                <w:lang w:val="en-US"/>
              </w:rPr>
            </w:pPr>
            <w:r w:rsidRPr="000971C8">
              <w:rPr>
                <w:rFonts w:cstheme="minorHAnsi"/>
                <w:bCs/>
                <w:lang w:val="en-US"/>
              </w:rPr>
              <w:t>All costs incurred during the lifetime of the project under the following categories are eligible: Personnel, Equipment, Consulting and equivalent services, Consumables and Overheads. Overheads (“</w:t>
            </w:r>
            <w:proofErr w:type="spellStart"/>
            <w:r w:rsidRPr="000971C8">
              <w:rPr>
                <w:rFonts w:cstheme="minorHAnsi"/>
                <w:bCs/>
                <w:lang w:val="en-US"/>
              </w:rPr>
              <w:t>Spese</w:t>
            </w:r>
            <w:proofErr w:type="spellEnd"/>
            <w:r w:rsidRPr="000971C8">
              <w:rPr>
                <w:rFonts w:cstheme="minorHAnsi"/>
                <w:bCs/>
                <w:lang w:val="en-US"/>
              </w:rPr>
              <w:t xml:space="preserve"> </w:t>
            </w:r>
            <w:proofErr w:type="spellStart"/>
            <w:r w:rsidRPr="000971C8">
              <w:rPr>
                <w:rFonts w:cstheme="minorHAnsi"/>
                <w:bCs/>
                <w:lang w:val="en-US"/>
              </w:rPr>
              <w:t>generali</w:t>
            </w:r>
            <w:proofErr w:type="spellEnd"/>
            <w:r w:rsidRPr="000971C8">
              <w:rPr>
                <w:rFonts w:cstheme="minorHAnsi"/>
                <w:bCs/>
                <w:lang w:val="en-US"/>
              </w:rPr>
              <w:t>”) shall be calculated as a percentage of the personnel costs and cannot be higher than 50% of them. Travel expenses, dissemination and coordination costs are to be included in the overheads.</w:t>
            </w:r>
          </w:p>
          <w:p w14:paraId="7BA01B5E" w14:textId="77777777" w:rsidR="005B70A1" w:rsidRPr="000971C8" w:rsidRDefault="005B70A1" w:rsidP="008A48FB">
            <w:pPr>
              <w:rPr>
                <w:rFonts w:cstheme="minorHAnsi"/>
                <w:bCs/>
                <w:lang w:val="en-US"/>
              </w:rPr>
            </w:pPr>
            <w:r w:rsidRPr="000971C8">
              <w:rPr>
                <w:rFonts w:cstheme="minorHAnsi"/>
                <w:bCs/>
                <w:lang w:val="en-US"/>
              </w:rPr>
              <w:t>All activities classifiable as Basic research, Industrial research and Experimental development are eligible for funding. Furthermore, Basic Research and Industrial research activities must be predominant with respect to Experimental development activities (in terms of costs).</w:t>
            </w:r>
          </w:p>
          <w:p w14:paraId="4846D9D0" w14:textId="77777777" w:rsidR="005B70A1" w:rsidRPr="000971C8" w:rsidRDefault="005B70A1" w:rsidP="008A48FB">
            <w:pPr>
              <w:rPr>
                <w:rFonts w:cstheme="minorHAnsi"/>
                <w:bCs/>
                <w:lang w:val="en-US"/>
              </w:rPr>
            </w:pPr>
            <w:r w:rsidRPr="000971C8">
              <w:rPr>
                <w:rFonts w:cstheme="minorHAnsi"/>
                <w:bCs/>
                <w:lang w:val="en-US"/>
              </w:rPr>
              <w:t>The amount of funding which can be granted to each beneficiary is calculated multiplying the eligible costs for the funding rates lister hereafter:</w:t>
            </w:r>
          </w:p>
          <w:p w14:paraId="611ED35B" w14:textId="77777777" w:rsidR="005B70A1" w:rsidRPr="000971C8" w:rsidRDefault="005B70A1" w:rsidP="008A48FB">
            <w:pPr>
              <w:rPr>
                <w:rFonts w:cstheme="minorHAnsi"/>
                <w:bCs/>
                <w:lang w:val="en-US"/>
              </w:rPr>
            </w:pPr>
            <w:r w:rsidRPr="000971C8">
              <w:rPr>
                <w:rFonts w:cstheme="minorHAnsi"/>
                <w:bCs/>
                <w:lang w:val="en-US"/>
              </w:rPr>
              <w:t>Basic research: 70%</w:t>
            </w:r>
          </w:p>
          <w:p w14:paraId="769F3F3E" w14:textId="77777777" w:rsidR="005B70A1" w:rsidRPr="000971C8" w:rsidRDefault="005B70A1" w:rsidP="008A48FB">
            <w:pPr>
              <w:rPr>
                <w:rFonts w:cstheme="minorHAnsi"/>
                <w:bCs/>
                <w:lang w:val="en-US"/>
              </w:rPr>
            </w:pPr>
            <w:r w:rsidRPr="000971C8">
              <w:rPr>
                <w:rFonts w:cstheme="minorHAnsi"/>
                <w:bCs/>
                <w:lang w:val="en-US"/>
              </w:rPr>
              <w:t>Industrial Research: 50%</w:t>
            </w:r>
          </w:p>
          <w:p w14:paraId="564A3106" w14:textId="77777777" w:rsidR="005B70A1" w:rsidRPr="000971C8" w:rsidRDefault="005B70A1" w:rsidP="008A48FB">
            <w:pPr>
              <w:rPr>
                <w:rFonts w:cstheme="minorHAnsi"/>
                <w:lang w:val="en-US"/>
              </w:rPr>
            </w:pPr>
            <w:r w:rsidRPr="000971C8">
              <w:rPr>
                <w:rFonts w:cstheme="minorHAnsi"/>
                <w:bCs/>
                <w:lang w:val="en-US"/>
              </w:rPr>
              <w:t>Experimental Development: 25%</w:t>
            </w:r>
          </w:p>
        </w:tc>
      </w:tr>
      <w:tr w:rsidR="005B70A1" w:rsidRPr="00F22229" w14:paraId="16808DBB"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DB7D8FA" w14:textId="77777777" w:rsidR="005B70A1" w:rsidRPr="00215019" w:rsidRDefault="005B70A1" w:rsidP="008A48FB">
            <w:pPr>
              <w:rPr>
                <w:rFonts w:cs="Arial"/>
                <w:b/>
                <w:szCs w:val="20"/>
                <w:lang w:val="en-GB"/>
              </w:rPr>
            </w:pPr>
            <w:r w:rsidRPr="00215019">
              <w:rPr>
                <w:rFonts w:cs="Arial"/>
                <w:b/>
                <w:szCs w:val="20"/>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10BA332" w14:textId="77777777" w:rsidR="005B70A1" w:rsidRPr="000971C8" w:rsidRDefault="005B70A1" w:rsidP="008A48FB">
            <w:pPr>
              <w:rPr>
                <w:rFonts w:cstheme="minorHAnsi"/>
                <w:lang w:val="en-GB"/>
              </w:rPr>
            </w:pPr>
          </w:p>
        </w:tc>
      </w:tr>
      <w:tr w:rsidR="005B70A1" w:rsidRPr="00885F4E" w14:paraId="53281109"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CCA0D3B" w14:textId="77777777" w:rsidR="005B70A1" w:rsidRPr="00215019" w:rsidRDefault="005B70A1" w:rsidP="008A48FB">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E6A8984" w14:textId="77777777" w:rsidR="005B70A1" w:rsidRPr="000971C8" w:rsidRDefault="005B70A1" w:rsidP="008A48FB">
            <w:pPr>
              <w:rPr>
                <w:rFonts w:cstheme="minorHAnsi"/>
                <w:color w:val="000000" w:themeColor="text1"/>
                <w:lang w:val="en-US"/>
              </w:rPr>
            </w:pPr>
            <w:r w:rsidRPr="000971C8">
              <w:rPr>
                <w:rFonts w:cstheme="minorHAnsi"/>
                <w:bCs/>
                <w:lang w:val="en-US"/>
              </w:rPr>
              <w:t xml:space="preserve">In addition to the project proposal, which shall be submitted at European level, the Italian participants are requested to submit a national additional application to MUR, through the national web platform, available at the following link: </w:t>
            </w:r>
            <w:hyperlink r:id="rId35" w:history="1">
              <w:r w:rsidRPr="005B70A1">
                <w:rPr>
                  <w:rStyle w:val="Lienhypertexte"/>
                  <w:rFonts w:cstheme="minorHAnsi"/>
                  <w:lang w:val="en-US"/>
                </w:rPr>
                <w:t>https://banditransnazionali-miur.cineca.it</w:t>
              </w:r>
            </w:hyperlink>
            <w:r w:rsidRPr="005B70A1">
              <w:rPr>
                <w:rStyle w:val="Lienhypertexte"/>
                <w:rFonts w:cstheme="minorHAnsi"/>
                <w:lang w:val="en-US"/>
              </w:rPr>
              <w:t xml:space="preserve"> </w:t>
            </w:r>
            <w:r w:rsidRPr="000971C8">
              <w:rPr>
                <w:rFonts w:cstheme="minorHAnsi"/>
                <w:bCs/>
                <w:color w:val="000000" w:themeColor="text1"/>
                <w:lang w:val="en-US"/>
              </w:rPr>
              <w:t xml:space="preserve">   </w:t>
            </w:r>
          </w:p>
          <w:p w14:paraId="682A7B2C" w14:textId="77777777" w:rsidR="005B70A1" w:rsidRPr="000971C8" w:rsidRDefault="005B70A1" w:rsidP="008A48FB">
            <w:pPr>
              <w:rPr>
                <w:rFonts w:cstheme="minorHAnsi"/>
                <w:b/>
                <w:bCs/>
                <w:color w:val="000000" w:themeColor="text1"/>
                <w:lang w:val="en-US"/>
              </w:rPr>
            </w:pPr>
            <w:r w:rsidRPr="000971C8">
              <w:rPr>
                <w:rFonts w:cstheme="minorHAnsi"/>
                <w:b/>
                <w:bCs/>
                <w:color w:val="000000" w:themeColor="text1"/>
                <w:lang w:val="en-US"/>
              </w:rPr>
              <w:t xml:space="preserve">This national additional application must be submitted by the same deadline established in the international joint call for pre-proposal submission. Any participant who does not submit its national documents by the deadline will be considered not eligible for funding. </w:t>
            </w:r>
          </w:p>
          <w:p w14:paraId="40C4283E" w14:textId="77777777" w:rsidR="005B70A1" w:rsidRPr="000971C8" w:rsidRDefault="005B70A1" w:rsidP="008A48FB">
            <w:pPr>
              <w:rPr>
                <w:rFonts w:cstheme="minorHAnsi"/>
                <w:bCs/>
                <w:color w:val="000000" w:themeColor="text1"/>
                <w:lang w:val="en-US"/>
              </w:rPr>
            </w:pPr>
            <w:r w:rsidRPr="000971C8">
              <w:rPr>
                <w:rFonts w:cstheme="minorHAnsi"/>
                <w:bCs/>
                <w:color w:val="000000" w:themeColor="text1"/>
                <w:lang w:val="en-US"/>
              </w:rPr>
              <w:t xml:space="preserve">More information on the national documentation to be submitted to MUR is available at the web page dedicated to </w:t>
            </w:r>
            <w:r w:rsidRPr="00E52344">
              <w:rPr>
                <w:rFonts w:cstheme="minorHAnsi"/>
                <w:bCs/>
                <w:color w:val="000000" w:themeColor="text1"/>
                <w:lang w:val="en-US"/>
              </w:rPr>
              <w:t>the partnership ERA4Health:</w:t>
            </w:r>
            <w:r w:rsidRPr="000971C8">
              <w:rPr>
                <w:rFonts w:cstheme="minorHAnsi"/>
                <w:bCs/>
                <w:color w:val="000000" w:themeColor="text1"/>
                <w:lang w:val="en-US"/>
              </w:rPr>
              <w:t xml:space="preserve"> </w:t>
            </w:r>
          </w:p>
          <w:p w14:paraId="4048A385" w14:textId="77777777" w:rsidR="005B70A1" w:rsidRPr="005B70A1" w:rsidRDefault="006450EC" w:rsidP="008A48FB">
            <w:pPr>
              <w:rPr>
                <w:rFonts w:cstheme="minorHAnsi"/>
                <w:lang w:val="en-US"/>
              </w:rPr>
            </w:pPr>
            <w:hyperlink r:id="rId36" w:history="1">
              <w:r w:rsidR="005B70A1" w:rsidRPr="005B70A1">
                <w:rPr>
                  <w:rStyle w:val="Lienhypertexte"/>
                  <w:rFonts w:cstheme="minorHAnsi"/>
                  <w:lang w:val="en-US"/>
                </w:rPr>
                <w:t>http://www.ricercainternazionale.miur.it/era/european-partnership-2021-27/era4health.aspx</w:t>
              </w:r>
            </w:hyperlink>
          </w:p>
          <w:p w14:paraId="3DB60CB8" w14:textId="77777777" w:rsidR="005B70A1" w:rsidRPr="000971C8" w:rsidRDefault="005B70A1" w:rsidP="008A48FB">
            <w:pPr>
              <w:rPr>
                <w:rFonts w:cstheme="minorHAnsi"/>
                <w:lang w:val="en-US"/>
              </w:rPr>
            </w:pPr>
            <w:r w:rsidRPr="000971C8">
              <w:rPr>
                <w:rFonts w:cstheme="minorHAnsi"/>
                <w:lang w:val="en-US"/>
              </w:rPr>
              <w:t>It is strongly recommended to contact the National Contact Persons already in early stage of project preparation.</w:t>
            </w:r>
          </w:p>
          <w:p w14:paraId="0C12BBCC" w14:textId="77777777" w:rsidR="005B70A1" w:rsidRPr="000971C8" w:rsidRDefault="005B70A1" w:rsidP="008A48FB">
            <w:pPr>
              <w:rPr>
                <w:rFonts w:cstheme="minorHAnsi"/>
                <w:lang w:val="en-US"/>
              </w:rPr>
            </w:pPr>
            <w:r w:rsidRPr="000971C8">
              <w:rPr>
                <w:rFonts w:cstheme="minorHAnsi"/>
                <w:lang w:val="en-US"/>
              </w:rPr>
              <w:t xml:space="preserve">The admission for funding is subject to the adoption of the necessary accounting and administrative measures for the allocation of the resources. </w:t>
            </w:r>
          </w:p>
          <w:p w14:paraId="45BB497D" w14:textId="77777777" w:rsidR="005B70A1" w:rsidRPr="000971C8" w:rsidRDefault="005B70A1" w:rsidP="008A48FB">
            <w:pPr>
              <w:rPr>
                <w:rFonts w:cstheme="minorHAnsi"/>
                <w:lang w:val="en-US"/>
              </w:rPr>
            </w:pPr>
            <w:r w:rsidRPr="000971C8">
              <w:rPr>
                <w:rFonts w:cstheme="minorHAnsi"/>
                <w:lang w:val="en-US"/>
              </w:rPr>
              <w:t xml:space="preserve">Funded participants will be requested to submit financial and scientific reports to MUR. </w:t>
            </w:r>
          </w:p>
          <w:p w14:paraId="3CFF2C15" w14:textId="77777777" w:rsidR="005B70A1" w:rsidRPr="000971C8" w:rsidRDefault="005B70A1" w:rsidP="008A48FB">
            <w:pPr>
              <w:rPr>
                <w:rFonts w:cstheme="minorHAnsi"/>
                <w:lang w:val="en-US"/>
              </w:rPr>
            </w:pPr>
            <w:r w:rsidRPr="000971C8">
              <w:rPr>
                <w:rFonts w:cstheme="minorHAnsi"/>
                <w:lang w:val="en-US"/>
              </w:rPr>
              <w:t>The criteria and provisions provided herewith are intended only for informative purposes. The complete list of criteria and provisions legally valid, which must be respected by all the Italian participants, is included in the “</w:t>
            </w:r>
            <w:proofErr w:type="spellStart"/>
            <w:r w:rsidRPr="000971C8">
              <w:rPr>
                <w:rFonts w:cstheme="minorHAnsi"/>
                <w:lang w:val="en-US"/>
              </w:rPr>
              <w:t>Avviso</w:t>
            </w:r>
            <w:proofErr w:type="spellEnd"/>
            <w:r w:rsidRPr="000971C8">
              <w:rPr>
                <w:rFonts w:cstheme="minorHAnsi"/>
                <w:lang w:val="en-US"/>
              </w:rPr>
              <w:t xml:space="preserve"> </w:t>
            </w:r>
            <w:proofErr w:type="spellStart"/>
            <w:r w:rsidRPr="000971C8">
              <w:rPr>
                <w:rFonts w:cstheme="minorHAnsi"/>
                <w:lang w:val="en-US"/>
              </w:rPr>
              <w:t>integrativo</w:t>
            </w:r>
            <w:proofErr w:type="spellEnd"/>
            <w:r w:rsidRPr="000971C8">
              <w:rPr>
                <w:rFonts w:cstheme="minorHAnsi"/>
                <w:lang w:val="en-US"/>
              </w:rPr>
              <w:t xml:space="preserve"> </w:t>
            </w:r>
            <w:proofErr w:type="spellStart"/>
            <w:r w:rsidRPr="000971C8">
              <w:rPr>
                <w:rFonts w:cstheme="minorHAnsi"/>
                <w:lang w:val="en-US"/>
              </w:rPr>
              <w:t>nazionale</w:t>
            </w:r>
            <w:proofErr w:type="spellEnd"/>
            <w:r w:rsidRPr="000971C8">
              <w:rPr>
                <w:rFonts w:cstheme="minorHAnsi"/>
                <w:lang w:val="en-US"/>
              </w:rPr>
              <w:t>”, which will be published on the MUR website, and in the applicable Italian laws.</w:t>
            </w:r>
          </w:p>
          <w:p w14:paraId="244AFC25" w14:textId="77777777" w:rsidR="005B70A1" w:rsidRPr="000971C8" w:rsidRDefault="005B70A1" w:rsidP="008A48FB">
            <w:pPr>
              <w:rPr>
                <w:rFonts w:cstheme="minorHAnsi"/>
                <w:b/>
                <w:bCs/>
                <w:lang w:val="en-US"/>
              </w:rPr>
            </w:pPr>
            <w:r w:rsidRPr="000971C8">
              <w:rPr>
                <w:rFonts w:cstheme="minorHAnsi"/>
                <w:b/>
                <w:bCs/>
                <w:lang w:val="en-US"/>
              </w:rPr>
              <w:t>Applicable laws and rules:</w:t>
            </w:r>
          </w:p>
          <w:p w14:paraId="6BB7DB19"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 xml:space="preserve">Decreto legge n. 83/2012 </w:t>
            </w:r>
          </w:p>
          <w:p w14:paraId="075D4F1D"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 xml:space="preserve">Decreto Ministeriale n. 1314 del 14 dicembre 2021 </w:t>
            </w:r>
          </w:p>
          <w:p w14:paraId="21B0B6EC"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Decreto Ministeriale n. 1368 del 24 dicembre 2021</w:t>
            </w:r>
          </w:p>
          <w:p w14:paraId="136635BB" w14:textId="77777777" w:rsidR="005B70A1" w:rsidRPr="000971C8" w:rsidRDefault="005B70A1" w:rsidP="008A48FB">
            <w:pPr>
              <w:rPr>
                <w:rFonts w:cstheme="minorHAnsi"/>
                <w:lang w:val="en-GB"/>
              </w:rPr>
            </w:pPr>
            <w:r w:rsidRPr="000971C8">
              <w:rPr>
                <w:rFonts w:cstheme="minorHAnsi"/>
                <w:lang w:val="it-IT"/>
              </w:rPr>
              <w:t>Avviso integrativo nazionale</w:t>
            </w:r>
          </w:p>
        </w:tc>
      </w:tr>
      <w:tr w:rsidR="005B70A1" w:rsidRPr="00F22229" w14:paraId="6628C4E2"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32278C3" w14:textId="77777777" w:rsidR="005B70A1" w:rsidRPr="00215019" w:rsidRDefault="005B70A1" w:rsidP="008A48FB">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C7F994C" w14:textId="77777777" w:rsidR="005B70A1" w:rsidRPr="000971C8" w:rsidRDefault="005B70A1" w:rsidP="008A48FB">
            <w:pPr>
              <w:rPr>
                <w:rFonts w:cstheme="minorHAnsi"/>
                <w:lang w:val="en-US"/>
              </w:rPr>
            </w:pPr>
          </w:p>
        </w:tc>
      </w:tr>
      <w:tr w:rsidR="005B70A1" w:rsidRPr="009D5393" w14:paraId="0CD773D8"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5160EDB" w14:textId="77777777" w:rsidR="005B70A1" w:rsidRPr="00215019" w:rsidRDefault="005B70A1" w:rsidP="008A48FB">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A44D1F4" w14:textId="77777777" w:rsidR="005B70A1" w:rsidRPr="00A5082B" w:rsidRDefault="005B70A1" w:rsidP="008A48FB">
            <w:pPr>
              <w:rPr>
                <w:rFonts w:cstheme="minorHAnsi"/>
                <w:lang w:val="en-US"/>
              </w:rPr>
            </w:pPr>
            <w:r w:rsidRPr="00A5082B">
              <w:rPr>
                <w:rFonts w:cstheme="minorHAnsi"/>
                <w:b/>
                <w:lang w:val="en-US"/>
              </w:rPr>
              <w:t xml:space="preserve">National website: </w:t>
            </w:r>
            <w:hyperlink r:id="rId37" w:history="1">
              <w:r w:rsidRPr="00A5082B">
                <w:rPr>
                  <w:rStyle w:val="Lienhypertexte"/>
                  <w:rFonts w:cstheme="minorHAnsi"/>
                  <w:lang w:val="en-US"/>
                </w:rPr>
                <w:t>http://www.ricercainternazionale.miur.it/era/european-partnership-2021-27/era4health.aspx</w:t>
              </w:r>
            </w:hyperlink>
          </w:p>
          <w:p w14:paraId="3D377B25" w14:textId="77777777" w:rsidR="005B70A1" w:rsidRPr="000971C8" w:rsidRDefault="005B70A1" w:rsidP="008A48FB">
            <w:pPr>
              <w:spacing w:after="0" w:line="240" w:lineRule="auto"/>
              <w:rPr>
                <w:rStyle w:val="Lienhypertexte"/>
                <w:rFonts w:cstheme="minorHAnsi"/>
              </w:rPr>
            </w:pPr>
            <w:r w:rsidRPr="000971C8">
              <w:rPr>
                <w:rFonts w:cstheme="minorHAnsi"/>
                <w:b/>
              </w:rPr>
              <w:t xml:space="preserve">National </w:t>
            </w:r>
            <w:proofErr w:type="spellStart"/>
            <w:r w:rsidRPr="000971C8">
              <w:rPr>
                <w:rFonts w:cstheme="minorHAnsi"/>
                <w:b/>
              </w:rPr>
              <w:t>submission</w:t>
            </w:r>
            <w:proofErr w:type="spellEnd"/>
            <w:r w:rsidRPr="000971C8">
              <w:rPr>
                <w:rFonts w:cstheme="minorHAnsi"/>
                <w:b/>
              </w:rPr>
              <w:t xml:space="preserve"> </w:t>
            </w:r>
            <w:proofErr w:type="gramStart"/>
            <w:r w:rsidRPr="000971C8">
              <w:rPr>
                <w:rFonts w:cstheme="minorHAnsi"/>
                <w:b/>
              </w:rPr>
              <w:t>platform:</w:t>
            </w:r>
            <w:proofErr w:type="gramEnd"/>
            <w:r w:rsidRPr="000971C8">
              <w:rPr>
                <w:rFonts w:cstheme="minorHAnsi"/>
                <w:b/>
              </w:rPr>
              <w:t xml:space="preserve"> </w:t>
            </w:r>
            <w:hyperlink r:id="rId38" w:history="1">
              <w:r w:rsidRPr="000971C8">
                <w:rPr>
                  <w:rStyle w:val="Lienhypertexte"/>
                  <w:rFonts w:cstheme="minorHAnsi"/>
                </w:rPr>
                <w:t>https://banditransnazionali-miur.cineca.it</w:t>
              </w:r>
            </w:hyperlink>
          </w:p>
          <w:p w14:paraId="147C1DE0" w14:textId="77777777" w:rsidR="005B70A1" w:rsidRPr="000971C8" w:rsidRDefault="005B70A1" w:rsidP="008A48FB">
            <w:pPr>
              <w:rPr>
                <w:rFonts w:cstheme="minorHAnsi"/>
                <w:lang w:val="en-GB"/>
              </w:rPr>
            </w:pPr>
          </w:p>
          <w:p w14:paraId="7892CF45" w14:textId="77777777" w:rsidR="005B70A1" w:rsidRPr="000971C8" w:rsidRDefault="005B70A1" w:rsidP="008A48FB">
            <w:pPr>
              <w:rPr>
                <w:rFonts w:cstheme="minorHAnsi"/>
                <w:b/>
                <w:bCs/>
                <w:lang w:val="en-GB"/>
              </w:rPr>
            </w:pPr>
            <w:r w:rsidRPr="000971C8">
              <w:rPr>
                <w:rFonts w:cstheme="minorHAnsi"/>
                <w:b/>
                <w:bCs/>
                <w:lang w:val="en-GB"/>
              </w:rPr>
              <w:t>Relevant Document:</w:t>
            </w:r>
          </w:p>
          <w:p w14:paraId="33269369"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lastRenderedPageBreak/>
              <w:t xml:space="preserve">Decreto legge n. 83/2012 </w:t>
            </w:r>
          </w:p>
          <w:p w14:paraId="69F1FB08"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 xml:space="preserve">Decreto Ministeriale n. 1314 del 14 dicembre 2021 </w:t>
            </w:r>
          </w:p>
          <w:p w14:paraId="03386496"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Decreto Ministeriale n. 1368 del 24 dicembre 2021</w:t>
            </w:r>
          </w:p>
          <w:p w14:paraId="25777994" w14:textId="77777777" w:rsidR="005B70A1" w:rsidRPr="000971C8" w:rsidRDefault="005B70A1" w:rsidP="00F51872">
            <w:pPr>
              <w:pStyle w:val="Paragraphedeliste"/>
              <w:numPr>
                <w:ilvl w:val="0"/>
                <w:numId w:val="21"/>
              </w:numPr>
              <w:spacing w:after="0" w:line="276" w:lineRule="auto"/>
              <w:jc w:val="left"/>
              <w:rPr>
                <w:rFonts w:cstheme="minorHAnsi"/>
                <w:lang w:val="it-IT"/>
              </w:rPr>
            </w:pPr>
            <w:r w:rsidRPr="000971C8">
              <w:rPr>
                <w:rFonts w:cstheme="minorHAnsi"/>
                <w:lang w:val="it-IT"/>
              </w:rPr>
              <w:t>Avviso integrativo nazionale</w:t>
            </w:r>
          </w:p>
          <w:p w14:paraId="737FE740" w14:textId="77777777" w:rsidR="005B70A1" w:rsidRPr="000971C8" w:rsidRDefault="005B70A1" w:rsidP="008A48FB">
            <w:pPr>
              <w:rPr>
                <w:rFonts w:cstheme="minorHAnsi"/>
                <w:lang w:val="en-GB"/>
              </w:rPr>
            </w:pPr>
          </w:p>
        </w:tc>
      </w:tr>
    </w:tbl>
    <w:p w14:paraId="3931A440" w14:textId="2240C54D" w:rsidR="000724C3" w:rsidRDefault="000724C3" w:rsidP="00DB3753">
      <w:pPr>
        <w:rPr>
          <w:lang w:val="en-US"/>
        </w:rPr>
      </w:pPr>
    </w:p>
    <w:p w14:paraId="29DDEB26" w14:textId="77777777" w:rsidR="000724C3" w:rsidRDefault="000724C3">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279"/>
        <w:gridCol w:w="6861"/>
      </w:tblGrid>
      <w:tr w:rsidR="00FB4025" w14:paraId="77793046"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6152A30" w14:textId="77777777" w:rsidR="00FB4025" w:rsidRDefault="00FB4025">
            <w:pPr>
              <w:rPr>
                <w:rFonts w:cs="Arial"/>
                <w:b/>
                <w:szCs w:val="20"/>
                <w:lang w:val="en-GB"/>
              </w:rPr>
            </w:pPr>
            <w:r>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05004C3B" w14:textId="77777777" w:rsidR="00FB4025" w:rsidRPr="00FB4025" w:rsidRDefault="00FB4025">
            <w:pPr>
              <w:rPr>
                <w:rFonts w:cs="Arial"/>
                <w:lang w:val="en-GB"/>
              </w:rPr>
            </w:pPr>
            <w:r w:rsidRPr="00B8578E">
              <w:rPr>
                <w:rFonts w:cs="Arial"/>
                <w:lang w:val="en-GB"/>
              </w:rPr>
              <w:t>Latvia</w:t>
            </w:r>
          </w:p>
        </w:tc>
      </w:tr>
      <w:tr w:rsidR="00FB4025" w14:paraId="6C420F71"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F3DDA26" w14:textId="77777777" w:rsidR="00FB4025" w:rsidRDefault="00FB4025">
            <w:pPr>
              <w:rPr>
                <w:rFonts w:cs="Arial"/>
                <w:b/>
                <w:szCs w:val="20"/>
                <w:lang w:val="en-GB"/>
              </w:rPr>
            </w:pPr>
            <w:r>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hideMark/>
          </w:tcPr>
          <w:p w14:paraId="02E6D33A" w14:textId="77777777" w:rsidR="00FB4025" w:rsidRPr="00FB4025" w:rsidRDefault="00FB4025">
            <w:pPr>
              <w:rPr>
                <w:rFonts w:cs="Arial"/>
                <w:lang w:val="en-GB"/>
              </w:rPr>
            </w:pPr>
            <w:r w:rsidRPr="00FB4025">
              <w:rPr>
                <w:rFonts w:ascii="Calibri" w:hAnsi="Calibri" w:cs="Arial"/>
                <w:color w:val="000000"/>
                <w:lang w:val="en-GB"/>
              </w:rPr>
              <w:t>Latvian Council of Science</w:t>
            </w:r>
          </w:p>
        </w:tc>
      </w:tr>
      <w:tr w:rsidR="00FB4025" w:rsidRPr="00943C63" w14:paraId="335D0D38"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D5744CF" w14:textId="77777777" w:rsidR="00FB4025" w:rsidRDefault="00FB4025">
            <w:pPr>
              <w:rPr>
                <w:rFonts w:cs="Arial"/>
                <w:b/>
                <w:szCs w:val="20"/>
                <w:lang w:val="en-GB"/>
              </w:rPr>
            </w:pPr>
            <w:r>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vAlign w:val="center"/>
          </w:tcPr>
          <w:p w14:paraId="57F79330" w14:textId="77777777" w:rsidR="00FB4025" w:rsidRPr="00FB4025" w:rsidRDefault="00FB4025">
            <w:pPr>
              <w:spacing w:after="0"/>
              <w:ind w:left="34"/>
              <w:jc w:val="left"/>
              <w:rPr>
                <w:lang w:val="en-GB"/>
              </w:rPr>
            </w:pPr>
            <w:r w:rsidRPr="00FB4025">
              <w:rPr>
                <w:lang w:val="en-GB"/>
              </w:rPr>
              <w:t xml:space="preserve">Maija Bundule </w:t>
            </w:r>
          </w:p>
          <w:p w14:paraId="4FD6780C" w14:textId="77777777" w:rsidR="00FB4025" w:rsidRPr="00640DEF" w:rsidRDefault="00FB4025">
            <w:pPr>
              <w:spacing w:after="0"/>
              <w:ind w:left="34"/>
              <w:jc w:val="left"/>
            </w:pPr>
            <w:r w:rsidRPr="00640DEF">
              <w:t>E‐</w:t>
            </w:r>
            <w:proofErr w:type="gramStart"/>
            <w:r w:rsidRPr="00640DEF">
              <w:t>mail:</w:t>
            </w:r>
            <w:proofErr w:type="gramEnd"/>
            <w:r w:rsidRPr="00640DEF">
              <w:t xml:space="preserve"> </w:t>
            </w:r>
            <w:r w:rsidRPr="00640DEF">
              <w:rPr>
                <w:color w:val="0000FF"/>
                <w:u w:val="single" w:color="0000FF"/>
              </w:rPr>
              <w:t>Maija.Bundule@lzp.gov.lv</w:t>
            </w:r>
            <w:r w:rsidRPr="00640DEF">
              <w:t xml:space="preserve">  </w:t>
            </w:r>
          </w:p>
          <w:p w14:paraId="71C83581" w14:textId="77777777" w:rsidR="00FB4025" w:rsidRPr="00640DEF" w:rsidRDefault="00FB4025">
            <w:pPr>
              <w:spacing w:after="0"/>
              <w:ind w:left="34"/>
              <w:jc w:val="left"/>
            </w:pPr>
            <w:proofErr w:type="gramStart"/>
            <w:r w:rsidRPr="00640DEF">
              <w:t>Tel:</w:t>
            </w:r>
            <w:proofErr w:type="gramEnd"/>
            <w:r w:rsidRPr="00640DEF">
              <w:t xml:space="preserve"> +371- 26514481 </w:t>
            </w:r>
          </w:p>
          <w:p w14:paraId="28B98B34" w14:textId="77777777" w:rsidR="00FB4025" w:rsidRPr="00640DEF" w:rsidRDefault="00FB4025">
            <w:pPr>
              <w:spacing w:after="0"/>
              <w:ind w:left="34"/>
              <w:jc w:val="left"/>
            </w:pPr>
          </w:p>
          <w:p w14:paraId="711E0EBF" w14:textId="77777777" w:rsidR="00FB4025" w:rsidRPr="00640DEF" w:rsidRDefault="00FB4025">
            <w:pPr>
              <w:spacing w:after="0"/>
              <w:ind w:left="34"/>
              <w:jc w:val="left"/>
            </w:pPr>
            <w:r w:rsidRPr="00640DEF">
              <w:t xml:space="preserve">Uldis </w:t>
            </w:r>
            <w:proofErr w:type="spellStart"/>
            <w:r w:rsidRPr="00640DEF">
              <w:t>Berkis</w:t>
            </w:r>
            <w:proofErr w:type="spellEnd"/>
          </w:p>
          <w:p w14:paraId="2928B2D2" w14:textId="77777777" w:rsidR="00FB4025" w:rsidRPr="00640DEF" w:rsidRDefault="00FB4025">
            <w:pPr>
              <w:spacing w:after="0"/>
              <w:ind w:left="34"/>
              <w:jc w:val="left"/>
            </w:pPr>
            <w:proofErr w:type="gramStart"/>
            <w:r w:rsidRPr="00640DEF">
              <w:t>E-mail:</w:t>
            </w:r>
            <w:proofErr w:type="gramEnd"/>
            <w:r w:rsidRPr="00640DEF">
              <w:t xml:space="preserve"> </w:t>
            </w:r>
            <w:hyperlink r:id="rId39" w:history="1">
              <w:r w:rsidRPr="00640DEF">
                <w:rPr>
                  <w:rStyle w:val="Lienhypertexte"/>
                </w:rPr>
                <w:t>Uldis.Berkis@lzp.gov.lv</w:t>
              </w:r>
            </w:hyperlink>
          </w:p>
          <w:p w14:paraId="1960D877" w14:textId="77777777" w:rsidR="00FB4025" w:rsidRPr="00FB4025" w:rsidRDefault="00FB4025">
            <w:pPr>
              <w:rPr>
                <w:rFonts w:cs="Arial"/>
                <w:lang w:val="en-GB"/>
              </w:rPr>
            </w:pPr>
            <w:r w:rsidRPr="00FB4025">
              <w:rPr>
                <w:lang w:val="en-GB"/>
              </w:rPr>
              <w:t>Tel.: +371-29472349</w:t>
            </w:r>
          </w:p>
        </w:tc>
      </w:tr>
      <w:tr w:rsidR="00FB4025" w:rsidRPr="00396B43" w14:paraId="3782F900"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3D0FBD5" w14:textId="77777777" w:rsidR="00FB4025" w:rsidRDefault="00FB4025">
            <w:pPr>
              <w:rPr>
                <w:rFonts w:cs="Arial"/>
                <w:b/>
                <w:szCs w:val="20"/>
                <w:lang w:val="en-GB"/>
              </w:rPr>
            </w:pPr>
            <w:r>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5359CFBA" w14:textId="082C941C" w:rsidR="00FB4025" w:rsidRPr="00FB4025" w:rsidRDefault="00FB4025">
            <w:pPr>
              <w:rPr>
                <w:rFonts w:cs="Arial"/>
                <w:lang w:val="en-GB"/>
              </w:rPr>
            </w:pPr>
            <w:r w:rsidRPr="00FB4025">
              <w:rPr>
                <w:rFonts w:cs="Arial"/>
                <w:lang w:val="en-GB"/>
              </w:rPr>
              <w:t>0,</w:t>
            </w:r>
            <w:r w:rsidR="00AF7CBF">
              <w:rPr>
                <w:rFonts w:cs="Arial"/>
                <w:lang w:val="en-GB"/>
              </w:rPr>
              <w:t>5</w:t>
            </w:r>
            <w:r w:rsidRPr="00FB4025">
              <w:rPr>
                <w:rFonts w:cs="Arial"/>
                <w:lang w:val="en-GB"/>
              </w:rPr>
              <w:t xml:space="preserve">M EUR </w:t>
            </w:r>
          </w:p>
        </w:tc>
      </w:tr>
      <w:tr w:rsidR="00FB4025" w14:paraId="250D83B8"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6973417" w14:textId="77777777" w:rsidR="00FB4025" w:rsidRDefault="00FB4025">
            <w:pPr>
              <w:rPr>
                <w:rFonts w:cs="Arial"/>
                <w:b/>
                <w:szCs w:val="20"/>
                <w:lang w:val="en-GB"/>
              </w:rPr>
            </w:pPr>
            <w:r>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61B62DF2" w14:textId="77777777" w:rsidR="00FB4025" w:rsidRPr="00FB4025" w:rsidRDefault="00FB4025">
            <w:pPr>
              <w:rPr>
                <w:rFonts w:cs="Arial"/>
                <w:lang w:val="en-GB"/>
              </w:rPr>
            </w:pPr>
            <w:r w:rsidRPr="00FB4025">
              <w:rPr>
                <w:rFonts w:cs="Arial"/>
                <w:lang w:val="en-GB"/>
              </w:rPr>
              <w:t>2</w:t>
            </w:r>
          </w:p>
        </w:tc>
      </w:tr>
      <w:tr w:rsidR="00FB4025" w:rsidRPr="00F22229" w14:paraId="166B741A"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282E56A" w14:textId="77777777" w:rsidR="00FB4025" w:rsidRDefault="00FB4025">
            <w:pPr>
              <w:rPr>
                <w:rFonts w:cs="Arial"/>
                <w:b/>
                <w:szCs w:val="20"/>
                <w:lang w:val="en-GB"/>
              </w:rPr>
            </w:pPr>
            <w:r>
              <w:rPr>
                <w:rFonts w:cs="Arial"/>
                <w:b/>
                <w:szCs w:val="20"/>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42A7D67E" w14:textId="77777777" w:rsidR="00FB4025" w:rsidRPr="00FB4025" w:rsidRDefault="00FB4025">
            <w:pPr>
              <w:spacing w:after="0"/>
              <w:ind w:left="34"/>
              <w:jc w:val="left"/>
              <w:rPr>
                <w:lang w:val="en-GB"/>
              </w:rPr>
            </w:pPr>
            <w:r w:rsidRPr="00FB4025">
              <w:rPr>
                <w:lang w:val="en-GB"/>
              </w:rPr>
              <w:t>300.000 Euros per partner, not exceeding 100.000 EUR per year</w:t>
            </w:r>
          </w:p>
          <w:p w14:paraId="3BDC8873" w14:textId="77777777" w:rsidR="00FB4025" w:rsidRPr="00FB4025" w:rsidRDefault="00FB4025">
            <w:pPr>
              <w:rPr>
                <w:rFonts w:cs="Arial"/>
                <w:lang w:val="en-GB"/>
              </w:rPr>
            </w:pPr>
            <w:r w:rsidRPr="00FB4025">
              <w:rPr>
                <w:lang w:val="en-GB"/>
              </w:rPr>
              <w:t>Funding rates under R651/2014 shall be respected</w:t>
            </w:r>
          </w:p>
        </w:tc>
      </w:tr>
      <w:tr w:rsidR="00FB4025" w:rsidRPr="00F22229" w14:paraId="73700A72"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351D87F" w14:textId="77777777" w:rsidR="00FB4025" w:rsidRDefault="00FB4025">
            <w:pPr>
              <w:rPr>
                <w:rFonts w:cs="Arial"/>
                <w:b/>
                <w:szCs w:val="20"/>
                <w:lang w:val="en-GB"/>
              </w:rPr>
            </w:pPr>
            <w:r>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tcPr>
          <w:p w14:paraId="65EB4BD0" w14:textId="77777777" w:rsidR="00FB4025" w:rsidRPr="00FB4025" w:rsidRDefault="00FB4025">
            <w:pPr>
              <w:tabs>
                <w:tab w:val="left" w:pos="207"/>
              </w:tabs>
              <w:ind w:left="33"/>
              <w:rPr>
                <w:rFonts w:cstheme="minorHAnsi"/>
                <w:lang w:val="en-GB"/>
              </w:rPr>
            </w:pPr>
            <w:r w:rsidRPr="00FB4025">
              <w:rPr>
                <w:rFonts w:cstheme="minorHAnsi"/>
                <w:lang w:val="en-GB"/>
              </w:rPr>
              <w:t xml:space="preserve">1) Research institutions registered in the Latvian Registry of Scientific Institutions, e.g. </w:t>
            </w:r>
          </w:p>
          <w:p w14:paraId="0EC855F0" w14:textId="77777777" w:rsidR="00FB4025" w:rsidRPr="00FB4025" w:rsidRDefault="00FB4025">
            <w:pPr>
              <w:tabs>
                <w:tab w:val="left" w:pos="207"/>
              </w:tabs>
              <w:ind w:left="33"/>
              <w:rPr>
                <w:rFonts w:cstheme="minorHAnsi"/>
                <w:lang w:val="en-GB"/>
              </w:rPr>
            </w:pPr>
            <w:r w:rsidRPr="00FB4025">
              <w:rPr>
                <w:rFonts w:cstheme="minorHAnsi"/>
                <w:lang w:val="en-GB"/>
              </w:rPr>
              <w:t xml:space="preserve">- Research Institutes </w:t>
            </w:r>
          </w:p>
          <w:p w14:paraId="369596D4" w14:textId="77777777" w:rsidR="00FB4025" w:rsidRPr="00FB4025" w:rsidRDefault="00FB4025">
            <w:pPr>
              <w:tabs>
                <w:tab w:val="left" w:pos="207"/>
              </w:tabs>
              <w:ind w:left="33"/>
              <w:rPr>
                <w:rFonts w:cstheme="minorHAnsi"/>
                <w:lang w:val="en-GB"/>
              </w:rPr>
            </w:pPr>
            <w:r w:rsidRPr="00FB4025">
              <w:rPr>
                <w:rFonts w:cstheme="minorHAnsi"/>
                <w:lang w:val="en-GB"/>
              </w:rPr>
              <w:t xml:space="preserve">- Universities </w:t>
            </w:r>
          </w:p>
          <w:p w14:paraId="23C8172A" w14:textId="77777777" w:rsidR="00FB4025" w:rsidRPr="00FB4025" w:rsidRDefault="00FB4025">
            <w:pPr>
              <w:tabs>
                <w:tab w:val="left" w:pos="207"/>
              </w:tabs>
              <w:ind w:left="33"/>
              <w:rPr>
                <w:rFonts w:cstheme="minorHAnsi"/>
                <w:lang w:val="en-GB"/>
              </w:rPr>
            </w:pPr>
            <w:r w:rsidRPr="00FB4025">
              <w:rPr>
                <w:rFonts w:cstheme="minorHAnsi"/>
                <w:lang w:val="en-GB"/>
              </w:rPr>
              <w:t xml:space="preserve">And must have the status of Research and knowledge dissemination organization (Regulation EC 651/2014) </w:t>
            </w:r>
          </w:p>
          <w:p w14:paraId="4E2D590F" w14:textId="77777777" w:rsidR="00FB4025" w:rsidRPr="00FB4025" w:rsidRDefault="00FB4025">
            <w:pPr>
              <w:tabs>
                <w:tab w:val="left" w:pos="207"/>
              </w:tabs>
              <w:ind w:left="33"/>
              <w:rPr>
                <w:rFonts w:cstheme="minorHAnsi"/>
                <w:lang w:val="en-GB"/>
              </w:rPr>
            </w:pPr>
            <w:r w:rsidRPr="00FB4025">
              <w:rPr>
                <w:rFonts w:cstheme="minorHAnsi"/>
                <w:lang w:val="en-GB"/>
              </w:rPr>
              <w:t xml:space="preserve"> </w:t>
            </w:r>
          </w:p>
          <w:p w14:paraId="3CBE7422" w14:textId="77777777" w:rsidR="00FB4025" w:rsidRPr="00FB4025" w:rsidRDefault="00FB4025">
            <w:pPr>
              <w:rPr>
                <w:rFonts w:cstheme="minorHAnsi"/>
                <w:lang w:val="en-GB"/>
              </w:rPr>
            </w:pPr>
            <w:r w:rsidRPr="00FB4025">
              <w:rPr>
                <w:rFonts w:cstheme="minorHAnsi"/>
                <w:lang w:val="en-GB"/>
              </w:rPr>
              <w:t>2) Business enterprises entered into the Latvian Commercial registry as companies, assumed they are eligible to do the specific research and have specific capacity and resources to do the research in Latvia and have their main activity in Latvia. Limitations of EU legislation apply (R651/2014) together with financial reporting requirements, in this case this is state aid. Two previous statements with sworn auditor’s approval should be provided and they must reflect the correspondence to the regulation as well as evidence of previous scientific activity and presence of capacity.</w:t>
            </w:r>
          </w:p>
          <w:p w14:paraId="717A1477" w14:textId="77777777" w:rsidR="00FB4025" w:rsidRPr="00FB4025" w:rsidRDefault="00FB4025">
            <w:pPr>
              <w:autoSpaceDE w:val="0"/>
              <w:autoSpaceDN w:val="0"/>
              <w:adjustRightInd w:val="0"/>
              <w:rPr>
                <w:rFonts w:eastAsiaTheme="minorEastAsia" w:cs="Arial"/>
                <w:color w:val="000000"/>
                <w:lang w:val="en-GB"/>
              </w:rPr>
            </w:pPr>
          </w:p>
        </w:tc>
      </w:tr>
      <w:tr w:rsidR="00FB4025" w:rsidRPr="00F22229" w14:paraId="5E6647BA" w14:textId="77777777" w:rsidTr="00FB4025">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C4DA2F0" w14:textId="77777777" w:rsidR="00FB4025" w:rsidRDefault="00FB4025">
            <w:pPr>
              <w:rPr>
                <w:rFonts w:cs="Arial"/>
                <w:b/>
                <w:szCs w:val="20"/>
                <w:lang w:val="en-GB"/>
              </w:rPr>
            </w:pPr>
            <w:r>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vAlign w:val="center"/>
            <w:hideMark/>
          </w:tcPr>
          <w:p w14:paraId="39709DD7" w14:textId="77777777" w:rsidR="00FB4025" w:rsidRPr="00FB4025" w:rsidRDefault="00FB4025" w:rsidP="00F51872">
            <w:pPr>
              <w:numPr>
                <w:ilvl w:val="0"/>
                <w:numId w:val="23"/>
              </w:numPr>
              <w:spacing w:after="0"/>
              <w:ind w:hanging="360"/>
              <w:jc w:val="left"/>
              <w:rPr>
                <w:lang w:val="en-GB"/>
              </w:rPr>
            </w:pPr>
            <w:r w:rsidRPr="00FB4025">
              <w:rPr>
                <w:lang w:val="en-GB"/>
              </w:rPr>
              <w:t xml:space="preserve">Personnel costs incl. taxes;  </w:t>
            </w:r>
          </w:p>
          <w:p w14:paraId="306413FA" w14:textId="77777777" w:rsidR="00FB4025" w:rsidRPr="00FB4025" w:rsidRDefault="00FB4025" w:rsidP="00F51872">
            <w:pPr>
              <w:numPr>
                <w:ilvl w:val="0"/>
                <w:numId w:val="23"/>
              </w:numPr>
              <w:spacing w:after="1"/>
              <w:ind w:hanging="360"/>
              <w:jc w:val="left"/>
              <w:rPr>
                <w:lang w:val="en-GB"/>
              </w:rPr>
            </w:pPr>
            <w:r w:rsidRPr="00FB4025">
              <w:rPr>
                <w:lang w:val="en-GB"/>
              </w:rPr>
              <w:t xml:space="preserve">Consumables;  </w:t>
            </w:r>
          </w:p>
          <w:p w14:paraId="0A5F339E" w14:textId="77777777" w:rsidR="00FB4025" w:rsidRPr="00FB4025" w:rsidRDefault="00FB4025" w:rsidP="00F51872">
            <w:pPr>
              <w:numPr>
                <w:ilvl w:val="0"/>
                <w:numId w:val="23"/>
              </w:numPr>
              <w:spacing w:after="40" w:line="237" w:lineRule="auto"/>
              <w:ind w:hanging="360"/>
              <w:jc w:val="left"/>
              <w:rPr>
                <w:lang w:val="en-GB"/>
              </w:rPr>
            </w:pPr>
            <w:r w:rsidRPr="00FB4025">
              <w:rPr>
                <w:lang w:val="en-GB"/>
              </w:rPr>
              <w:t xml:space="preserve">Subcontracts (up to 25% of direct costs), needs detailed justification, includes all external services, project core activities cannot be subcontracted;  </w:t>
            </w:r>
          </w:p>
          <w:p w14:paraId="014BE70E" w14:textId="77777777" w:rsidR="00FB4025" w:rsidRPr="00FB4025" w:rsidRDefault="00FB4025" w:rsidP="00F51872">
            <w:pPr>
              <w:numPr>
                <w:ilvl w:val="0"/>
                <w:numId w:val="23"/>
              </w:numPr>
              <w:spacing w:after="40" w:line="237" w:lineRule="auto"/>
              <w:ind w:hanging="360"/>
              <w:jc w:val="left"/>
              <w:rPr>
                <w:lang w:val="en-GB"/>
              </w:rPr>
            </w:pPr>
            <w:r w:rsidRPr="00FB4025">
              <w:rPr>
                <w:lang w:val="en-GB"/>
              </w:rPr>
              <w:t xml:space="preserve">Equipment (only depreciation costs during project directly attributable to project tasks);  </w:t>
            </w:r>
          </w:p>
          <w:p w14:paraId="57EBAF78" w14:textId="77777777" w:rsidR="00FB4025" w:rsidRPr="00FB4025" w:rsidRDefault="00FB4025" w:rsidP="00F51872">
            <w:pPr>
              <w:numPr>
                <w:ilvl w:val="0"/>
                <w:numId w:val="23"/>
              </w:numPr>
              <w:spacing w:after="0"/>
              <w:ind w:hanging="360"/>
              <w:jc w:val="left"/>
              <w:rPr>
                <w:lang w:val="en-GB"/>
              </w:rPr>
            </w:pPr>
            <w:r w:rsidRPr="00FB4025">
              <w:rPr>
                <w:lang w:val="en-GB"/>
              </w:rPr>
              <w:lastRenderedPageBreak/>
              <w:t xml:space="preserve">Replaceable and fully consumable during project elements of equipment (e.g. electrodes);  </w:t>
            </w:r>
          </w:p>
          <w:p w14:paraId="07B76EF5" w14:textId="77777777" w:rsidR="00FB4025" w:rsidRPr="00FB4025" w:rsidRDefault="00FB4025" w:rsidP="00F51872">
            <w:pPr>
              <w:numPr>
                <w:ilvl w:val="0"/>
                <w:numId w:val="23"/>
              </w:numPr>
              <w:spacing w:after="0"/>
              <w:ind w:hanging="360"/>
              <w:jc w:val="left"/>
              <w:rPr>
                <w:lang w:val="en-GB"/>
              </w:rPr>
            </w:pPr>
            <w:r w:rsidRPr="00FB4025">
              <w:rPr>
                <w:lang w:val="en-GB"/>
              </w:rPr>
              <w:t xml:space="preserve">Travels (according to travel plan);  </w:t>
            </w:r>
          </w:p>
          <w:p w14:paraId="23285C36" w14:textId="77777777" w:rsidR="00FB4025" w:rsidRPr="00FB4025" w:rsidRDefault="00FB4025">
            <w:pPr>
              <w:rPr>
                <w:rFonts w:cs="Arial"/>
                <w:lang w:val="en-GB"/>
              </w:rPr>
            </w:pPr>
            <w:r w:rsidRPr="00FB4025">
              <w:rPr>
                <w:lang w:val="en-GB"/>
              </w:rPr>
              <w:t>Indirect costs (up to 25% of direct costs excluding subcontracting).</w:t>
            </w:r>
          </w:p>
        </w:tc>
      </w:tr>
      <w:tr w:rsidR="00FB4025" w14:paraId="6E2C9C15"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4DA88AF" w14:textId="77777777" w:rsidR="00FB4025" w:rsidRDefault="00FB4025">
            <w:pPr>
              <w:rPr>
                <w:rFonts w:cs="Arial"/>
                <w:b/>
                <w:szCs w:val="20"/>
                <w:lang w:val="en-GB"/>
              </w:rPr>
            </w:pPr>
            <w:r>
              <w:rPr>
                <w:rFonts w:cs="Arial"/>
                <w:b/>
                <w:szCs w:val="20"/>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1EBA5A72" w14:textId="77777777" w:rsidR="00FB4025" w:rsidRPr="00FB4025" w:rsidRDefault="00FB4025">
            <w:pPr>
              <w:rPr>
                <w:rFonts w:cs="Arial"/>
                <w:lang w:val="en-GB"/>
              </w:rPr>
            </w:pPr>
            <w:r w:rsidRPr="00FB4025">
              <w:rPr>
                <w:rFonts w:cs="Arial"/>
                <w:lang w:val="en-GB"/>
              </w:rPr>
              <w:t>No</w:t>
            </w:r>
          </w:p>
        </w:tc>
      </w:tr>
      <w:tr w:rsidR="00FB4025" w:rsidRPr="00F22229" w14:paraId="0D317933"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06CB535" w14:textId="77777777" w:rsidR="00FB4025" w:rsidRDefault="00FB4025">
            <w:pPr>
              <w:rPr>
                <w:rFonts w:cs="Arial"/>
                <w:b/>
                <w:szCs w:val="20"/>
                <w:lang w:val="en-GB"/>
              </w:rPr>
            </w:pPr>
            <w:r>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5709B88" w14:textId="77777777" w:rsidR="00FB4025" w:rsidRPr="00FB4025" w:rsidRDefault="00FB4025">
            <w:pPr>
              <w:spacing w:after="4" w:line="244" w:lineRule="auto"/>
              <w:ind w:left="34" w:right="75"/>
              <w:rPr>
                <w:lang w:val="en-GB"/>
              </w:rPr>
            </w:pPr>
            <w:r w:rsidRPr="00FB4025">
              <w:rPr>
                <w:lang w:val="en-GB"/>
              </w:rPr>
              <w:t xml:space="preserve">To receive funding by LCS, Consortium agreement duly signed should be presented. Enterprises shall provide audited statements of 2 previous closed financial periods on request. </w:t>
            </w:r>
          </w:p>
          <w:p w14:paraId="6C0B6BBF" w14:textId="77777777" w:rsidR="00FB4025" w:rsidRPr="00FB4025" w:rsidRDefault="00FB4025">
            <w:pPr>
              <w:rPr>
                <w:rFonts w:cs="Arial"/>
                <w:lang w:val="en-GB"/>
              </w:rPr>
            </w:pPr>
            <w:r w:rsidRPr="00FB4025">
              <w:rPr>
                <w:lang w:val="en-GB"/>
              </w:rPr>
              <w:t>Final audit according to the LCS regulations.</w:t>
            </w:r>
          </w:p>
        </w:tc>
      </w:tr>
      <w:tr w:rsidR="00FB4025" w:rsidRPr="00F22229" w14:paraId="3C1B269C"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E0341EA" w14:textId="77777777" w:rsidR="00FB4025" w:rsidRDefault="00FB4025">
            <w:pPr>
              <w:rPr>
                <w:rFonts w:cs="Arial"/>
                <w:b/>
                <w:szCs w:val="20"/>
                <w:lang w:val="en-GB"/>
              </w:rPr>
            </w:pPr>
            <w:r>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tcPr>
          <w:p w14:paraId="1E04842E" w14:textId="77777777" w:rsidR="00FB4025" w:rsidRPr="00FB4025" w:rsidRDefault="00FB4025">
            <w:pPr>
              <w:spacing w:after="0"/>
              <w:ind w:left="34"/>
              <w:jc w:val="left"/>
              <w:rPr>
                <w:lang w:val="en-GB"/>
              </w:rPr>
            </w:pPr>
            <w:r w:rsidRPr="00FB4025">
              <w:rPr>
                <w:lang w:val="en-GB"/>
              </w:rPr>
              <w:t xml:space="preserve">Annual or in some cases half-annual financial and scientific reporting is mandatory.  </w:t>
            </w:r>
          </w:p>
          <w:p w14:paraId="2E4F87D8" w14:textId="77777777" w:rsidR="00FB4025" w:rsidRPr="00FB4025" w:rsidRDefault="00FB4025">
            <w:pPr>
              <w:rPr>
                <w:rFonts w:cs="Arial"/>
                <w:lang w:val="en-GB"/>
              </w:rPr>
            </w:pPr>
          </w:p>
        </w:tc>
      </w:tr>
      <w:tr w:rsidR="00FB4025" w:rsidRPr="00F22229" w14:paraId="6E0B5A19" w14:textId="77777777" w:rsidTr="00FB40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8A510E6" w14:textId="77777777" w:rsidR="00FB4025" w:rsidRDefault="00FB4025">
            <w:pPr>
              <w:rPr>
                <w:rFonts w:cs="Arial"/>
                <w:b/>
                <w:szCs w:val="20"/>
                <w:lang w:val="en-GB"/>
              </w:rPr>
            </w:pPr>
            <w:r>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vAlign w:val="center"/>
            <w:hideMark/>
          </w:tcPr>
          <w:p w14:paraId="6F864CC6" w14:textId="77777777" w:rsidR="00FB4025" w:rsidRPr="00FB4025" w:rsidRDefault="00FB4025">
            <w:pPr>
              <w:spacing w:after="8" w:line="240" w:lineRule="auto"/>
              <w:ind w:left="34" w:right="77"/>
              <w:rPr>
                <w:lang w:val="en-GB"/>
              </w:rPr>
            </w:pPr>
            <w:r w:rsidRPr="00FB4025">
              <w:rPr>
                <w:lang w:val="en-GB"/>
              </w:rPr>
              <w:t xml:space="preserve">Support is provided according to Provisions Nr 259, 26.05.2015 of the Latvian Cabinet of Ministers </w:t>
            </w:r>
            <w:hyperlink r:id="rId40" w:history="1">
              <w:r w:rsidRPr="00FB4025">
                <w:rPr>
                  <w:rStyle w:val="Lienhypertexte"/>
                  <w:color w:val="auto"/>
                  <w:u w:val="none"/>
                  <w:lang w:val="en-GB"/>
                </w:rPr>
                <w:t>(</w:t>
              </w:r>
            </w:hyperlink>
            <w:hyperlink r:id="rId41" w:history="1">
              <w:r w:rsidRPr="00FB4025">
                <w:rPr>
                  <w:rStyle w:val="Lienhypertexte"/>
                  <w:u w:color="0000FF"/>
                  <w:lang w:val="en-GB"/>
                </w:rPr>
                <w:t>http://likumi.lv/ta/id/274671</w:t>
              </w:r>
            </w:hyperlink>
            <w:hyperlink r:id="rId42" w:history="1">
              <w:r w:rsidRPr="00FB4025">
                <w:rPr>
                  <w:rStyle w:val="Lienhypertexte"/>
                  <w:u w:color="0000FF"/>
                  <w:lang w:val="en-GB"/>
                </w:rPr>
                <w:t>-</w:t>
              </w:r>
            </w:hyperlink>
            <w:hyperlink r:id="rId43" w:history="1">
              <w:r w:rsidRPr="00FB4025">
                <w:rPr>
                  <w:rStyle w:val="Lienhypertexte"/>
                  <w:u w:color="0000FF"/>
                  <w:lang w:val="en-GB"/>
                </w:rPr>
                <w:t>atbalsta</w:t>
              </w:r>
            </w:hyperlink>
            <w:hyperlink r:id="rId44" w:history="1">
              <w:r w:rsidRPr="00FB4025">
                <w:rPr>
                  <w:rStyle w:val="Lienhypertexte"/>
                  <w:u w:color="0000FF"/>
                  <w:lang w:val="en-GB"/>
                </w:rPr>
                <w:t>-</w:t>
              </w:r>
            </w:hyperlink>
            <w:hyperlink r:id="rId45" w:history="1">
              <w:r w:rsidRPr="00FB4025">
                <w:rPr>
                  <w:rStyle w:val="Lienhypertexte"/>
                  <w:u w:color="0000FF"/>
                  <w:lang w:val="en-GB"/>
                </w:rPr>
                <w:t>pieskirsanas</w:t>
              </w:r>
            </w:hyperlink>
            <w:hyperlink r:id="rId46" w:history="1">
              <w:r w:rsidRPr="00FB4025">
                <w:rPr>
                  <w:rStyle w:val="Lienhypertexte"/>
                  <w:u w:color="0000FF"/>
                  <w:lang w:val="en-GB"/>
                </w:rPr>
                <w:t>-</w:t>
              </w:r>
            </w:hyperlink>
            <w:hyperlink r:id="rId47" w:history="1">
              <w:r w:rsidRPr="00FB4025">
                <w:rPr>
                  <w:rStyle w:val="Lienhypertexte"/>
                  <w:u w:color="0000FF"/>
                  <w:lang w:val="en-GB"/>
                </w:rPr>
                <w:t>kartiba</w:t>
              </w:r>
            </w:hyperlink>
            <w:hyperlink r:id="rId48" w:history="1">
              <w:r w:rsidRPr="00FB4025">
                <w:rPr>
                  <w:rStyle w:val="Lienhypertexte"/>
                  <w:u w:color="0000FF"/>
                  <w:lang w:val="en-GB"/>
                </w:rPr>
                <w:t>-</w:t>
              </w:r>
            </w:hyperlink>
            <w:hyperlink r:id="rId49" w:history="1">
              <w:r w:rsidRPr="00FB4025">
                <w:rPr>
                  <w:rStyle w:val="Lienhypertexte"/>
                  <w:u w:color="0000FF"/>
                  <w:lang w:val="en-GB"/>
                </w:rPr>
                <w:t>dalibai</w:t>
              </w:r>
            </w:hyperlink>
            <w:hyperlink r:id="rId50" w:history="1">
              <w:r w:rsidRPr="00FB4025">
                <w:rPr>
                  <w:rStyle w:val="Lienhypertexte"/>
                  <w:u w:color="0000FF"/>
                  <w:lang w:val="en-GB"/>
                </w:rPr>
                <w:t>starptautiskas</w:t>
              </w:r>
            </w:hyperlink>
            <w:hyperlink r:id="rId51" w:history="1">
              <w:r w:rsidRPr="00FB4025">
                <w:rPr>
                  <w:rStyle w:val="Lienhypertexte"/>
                  <w:u w:color="0000FF"/>
                  <w:lang w:val="en-GB"/>
                </w:rPr>
                <w:t>-</w:t>
              </w:r>
            </w:hyperlink>
            <w:hyperlink r:id="rId52" w:history="1">
              <w:r w:rsidRPr="00FB4025">
                <w:rPr>
                  <w:rStyle w:val="Lienhypertexte"/>
                  <w:u w:color="0000FF"/>
                  <w:lang w:val="en-GB"/>
                </w:rPr>
                <w:t>sadarbibas</w:t>
              </w:r>
            </w:hyperlink>
            <w:hyperlink r:id="rId53" w:history="1">
              <w:r w:rsidRPr="00FB4025">
                <w:rPr>
                  <w:rStyle w:val="Lienhypertexte"/>
                  <w:u w:color="0000FF"/>
                  <w:lang w:val="en-GB"/>
                </w:rPr>
                <w:t>-</w:t>
              </w:r>
            </w:hyperlink>
            <w:hyperlink r:id="rId54" w:history="1">
              <w:r w:rsidRPr="00FB4025">
                <w:rPr>
                  <w:rStyle w:val="Lienhypertexte"/>
                  <w:u w:color="0000FF"/>
                  <w:lang w:val="en-GB"/>
                </w:rPr>
                <w:t>programmas</w:t>
              </w:r>
            </w:hyperlink>
            <w:hyperlink r:id="rId55" w:history="1">
              <w:r w:rsidRPr="00FB4025">
                <w:rPr>
                  <w:rStyle w:val="Lienhypertexte"/>
                  <w:u w:color="0000FF"/>
                  <w:lang w:val="en-GB"/>
                </w:rPr>
                <w:t>-</w:t>
              </w:r>
            </w:hyperlink>
            <w:hyperlink r:id="rId56" w:history="1">
              <w:r w:rsidRPr="00FB4025">
                <w:rPr>
                  <w:rStyle w:val="Lienhypertexte"/>
                  <w:u w:color="0000FF"/>
                  <w:lang w:val="en-GB"/>
                </w:rPr>
                <w:t>petniecibas</w:t>
              </w:r>
            </w:hyperlink>
            <w:hyperlink r:id="rId57" w:history="1">
              <w:r w:rsidRPr="00FB4025">
                <w:rPr>
                  <w:rStyle w:val="Lienhypertexte"/>
                  <w:u w:color="0000FF"/>
                  <w:lang w:val="en-GB"/>
                </w:rPr>
                <w:t>-</w:t>
              </w:r>
            </w:hyperlink>
            <w:hyperlink r:id="rId58" w:history="1">
              <w:r w:rsidRPr="00FB4025">
                <w:rPr>
                  <w:rStyle w:val="Lienhypertexte"/>
                  <w:u w:color="0000FF"/>
                  <w:lang w:val="en-GB"/>
                </w:rPr>
                <w:t>un</w:t>
              </w:r>
            </w:hyperlink>
            <w:hyperlink r:id="rId59" w:history="1">
              <w:r w:rsidRPr="00FB4025">
                <w:rPr>
                  <w:rStyle w:val="Lienhypertexte"/>
                  <w:u w:color="0000FF"/>
                  <w:lang w:val="en-GB"/>
                </w:rPr>
                <w:t>-</w:t>
              </w:r>
            </w:hyperlink>
            <w:hyperlink r:id="rId60" w:history="1">
              <w:r w:rsidRPr="00FB4025">
                <w:rPr>
                  <w:rStyle w:val="Lienhypertexte"/>
                  <w:u w:color="0000FF"/>
                  <w:lang w:val="en-GB"/>
                </w:rPr>
                <w:t>tehnologiju</w:t>
              </w:r>
            </w:hyperlink>
            <w:hyperlink r:id="rId61" w:history="1">
              <w:r w:rsidRPr="00FB4025">
                <w:rPr>
                  <w:rStyle w:val="Lienhypertexte"/>
                  <w:u w:color="0000FF"/>
                  <w:lang w:val="en-GB"/>
                </w:rPr>
                <w:t>-</w:t>
              </w:r>
            </w:hyperlink>
            <w:hyperlink r:id="rId62" w:history="1">
              <w:r w:rsidRPr="00FB4025">
                <w:rPr>
                  <w:rStyle w:val="Lienhypertexte"/>
                  <w:u w:color="0000FF"/>
                  <w:lang w:val="en-GB"/>
                </w:rPr>
                <w:t>joma</w:t>
              </w:r>
            </w:hyperlink>
            <w:hyperlink r:id="rId63" w:history="1">
              <w:r w:rsidRPr="00FB4025">
                <w:rPr>
                  <w:rStyle w:val="Lienhypertexte"/>
                  <w:color w:val="auto"/>
                  <w:u w:val="none"/>
                  <w:lang w:val="en-GB"/>
                </w:rPr>
                <w:t>)</w:t>
              </w:r>
            </w:hyperlink>
            <w:r w:rsidRPr="00FB4025">
              <w:rPr>
                <w:lang w:val="en-GB"/>
              </w:rPr>
              <w:t xml:space="preserve">   </w:t>
            </w:r>
          </w:p>
          <w:p w14:paraId="0E3C46A3" w14:textId="77777777" w:rsidR="00FB4025" w:rsidRPr="00FB4025" w:rsidRDefault="00FB4025">
            <w:pPr>
              <w:spacing w:after="11" w:line="240" w:lineRule="auto"/>
              <w:ind w:left="34" w:right="76"/>
              <w:rPr>
                <w:lang w:val="en-GB"/>
              </w:rPr>
            </w:pPr>
            <w:r w:rsidRPr="00FB4025">
              <w:rPr>
                <w:lang w:val="en-GB"/>
              </w:rPr>
              <w:t xml:space="preserve">These provisions should be respected without exceptions. The maximum rates should respect the Provisions. The requirements in the provisions to specific applicant groups must be respected. </w:t>
            </w:r>
          </w:p>
          <w:p w14:paraId="396E94B0" w14:textId="77777777" w:rsidR="00FB4025" w:rsidRPr="00FB4025" w:rsidRDefault="00FB4025">
            <w:pPr>
              <w:rPr>
                <w:lang w:val="en-GB"/>
              </w:rPr>
            </w:pPr>
            <w:r w:rsidRPr="00FB4025">
              <w:rPr>
                <w:lang w:val="en-GB"/>
              </w:rPr>
              <w:t>LCS cannot fund implementation support, nor training activities.</w:t>
            </w:r>
          </w:p>
          <w:p w14:paraId="624AE3A0" w14:textId="77777777" w:rsidR="00FB4025" w:rsidRPr="00FB4025" w:rsidRDefault="00FB4025">
            <w:pPr>
              <w:rPr>
                <w:rFonts w:cs="Arial"/>
                <w:lang w:val="en-GB"/>
              </w:rPr>
            </w:pPr>
            <w:r w:rsidRPr="00FB4025">
              <w:rPr>
                <w:rFonts w:cs="Arial"/>
                <w:lang w:val="en-GB"/>
              </w:rPr>
              <w:t>LCS is funding only research.</w:t>
            </w:r>
          </w:p>
        </w:tc>
      </w:tr>
    </w:tbl>
    <w:p w14:paraId="18F23174" w14:textId="3263E183" w:rsidR="008C2864" w:rsidRDefault="008C2864" w:rsidP="00DB3753">
      <w:pPr>
        <w:rPr>
          <w:lang w:val="en-US"/>
        </w:rPr>
      </w:pPr>
    </w:p>
    <w:p w14:paraId="3CCF2DDD" w14:textId="77777777" w:rsidR="008C2864" w:rsidRDefault="008C2864">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279"/>
        <w:gridCol w:w="6861"/>
      </w:tblGrid>
      <w:tr w:rsidR="004B4EC1" w:rsidRPr="00F22229" w14:paraId="0029BE28"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B4B884A" w14:textId="77777777" w:rsidR="004B4EC1" w:rsidRDefault="004B4EC1">
            <w:pPr>
              <w:rPr>
                <w:rFonts w:cs="Arial"/>
                <w:b/>
                <w:szCs w:val="20"/>
                <w:lang w:val="en-GB"/>
              </w:rPr>
            </w:pPr>
            <w:r>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4BB88095" w14:textId="77777777" w:rsidR="004B4EC1" w:rsidRDefault="004B4EC1">
            <w:pPr>
              <w:rPr>
                <w:rFonts w:cs="Arial"/>
                <w:szCs w:val="20"/>
                <w:lang w:val="en-GB"/>
              </w:rPr>
            </w:pPr>
            <w:r w:rsidRPr="002C37FA">
              <w:rPr>
                <w:rFonts w:ascii="Calibri" w:hAnsi="Calibri" w:cs="Arial"/>
                <w:color w:val="000000"/>
                <w:lang w:val="en-GB"/>
              </w:rPr>
              <w:t>Lithuania</w:t>
            </w:r>
          </w:p>
        </w:tc>
      </w:tr>
      <w:tr w:rsidR="004B4EC1" w:rsidRPr="00F22229" w14:paraId="32B31BA1"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C70B8D4" w14:textId="77777777" w:rsidR="004B4EC1" w:rsidRDefault="004B4EC1">
            <w:pPr>
              <w:rPr>
                <w:rFonts w:cs="Arial"/>
                <w:b/>
                <w:szCs w:val="20"/>
                <w:lang w:val="en-GB"/>
              </w:rPr>
            </w:pPr>
            <w:r>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6B6F94FA" w14:textId="77777777" w:rsidR="004B4EC1" w:rsidRDefault="004B4EC1">
            <w:pPr>
              <w:rPr>
                <w:rFonts w:cs="Arial"/>
                <w:szCs w:val="20"/>
                <w:lang w:val="en-GB"/>
              </w:rPr>
            </w:pPr>
            <w:r>
              <w:rPr>
                <w:rFonts w:ascii="Calibri" w:hAnsi="Calibri" w:cs="Arial"/>
                <w:color w:val="000000"/>
                <w:lang w:val="en-GB"/>
              </w:rPr>
              <w:t>Research Council of Lithuania (Lietuvos mokslo taryba), LMT</w:t>
            </w:r>
          </w:p>
        </w:tc>
      </w:tr>
      <w:tr w:rsidR="004B4EC1" w:rsidRPr="00F22229" w14:paraId="11567FC4"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C37BD0B" w14:textId="77777777" w:rsidR="004B4EC1" w:rsidRDefault="004B4EC1">
            <w:pPr>
              <w:rPr>
                <w:rFonts w:cs="Arial"/>
                <w:b/>
                <w:szCs w:val="20"/>
                <w:lang w:val="en-GB"/>
              </w:rPr>
            </w:pPr>
            <w:r>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vAlign w:val="center"/>
            <w:hideMark/>
          </w:tcPr>
          <w:p w14:paraId="215C0266" w14:textId="77777777" w:rsidR="004B4EC1" w:rsidRPr="00943C63" w:rsidRDefault="004B4EC1">
            <w:pPr>
              <w:rPr>
                <w:rFonts w:cs="Arial"/>
                <w:szCs w:val="20"/>
                <w:lang w:val="en-US"/>
              </w:rPr>
            </w:pPr>
            <w:r w:rsidRPr="00943C63">
              <w:rPr>
                <w:rFonts w:cs="Arial"/>
                <w:szCs w:val="20"/>
                <w:lang w:val="en-US"/>
              </w:rPr>
              <w:t>Živilė Ruželė</w:t>
            </w:r>
          </w:p>
          <w:p w14:paraId="61D4CDC2" w14:textId="77777777" w:rsidR="004B4EC1" w:rsidRPr="00943C63" w:rsidRDefault="004B4EC1">
            <w:pPr>
              <w:rPr>
                <w:rFonts w:cs="Arial"/>
                <w:szCs w:val="20"/>
                <w:lang w:val="en-US"/>
              </w:rPr>
            </w:pPr>
            <w:r w:rsidRPr="00943C63">
              <w:rPr>
                <w:rFonts w:cs="Arial"/>
                <w:szCs w:val="20"/>
                <w:lang w:val="en-US"/>
              </w:rPr>
              <w:t xml:space="preserve">E-mail: </w:t>
            </w:r>
            <w:hyperlink r:id="rId64" w:history="1">
              <w:r w:rsidRPr="00943C63">
                <w:rPr>
                  <w:rStyle w:val="Lienhypertexte"/>
                  <w:rFonts w:cs="Arial"/>
                  <w:szCs w:val="20"/>
                  <w:lang w:val="en-US"/>
                </w:rPr>
                <w:t>zivile.ruzele@lmt.lt</w:t>
              </w:r>
            </w:hyperlink>
            <w:r w:rsidRPr="00943C63">
              <w:rPr>
                <w:rFonts w:cs="Arial"/>
                <w:szCs w:val="20"/>
                <w:lang w:val="en-US"/>
              </w:rPr>
              <w:t xml:space="preserve">; </w:t>
            </w:r>
          </w:p>
          <w:p w14:paraId="3BE668FD" w14:textId="77777777" w:rsidR="004B4EC1" w:rsidRDefault="004B4EC1">
            <w:pPr>
              <w:rPr>
                <w:rFonts w:cs="Arial"/>
                <w:szCs w:val="20"/>
                <w:lang w:val="en-US"/>
              </w:rPr>
            </w:pPr>
            <w:r>
              <w:rPr>
                <w:rFonts w:cs="Arial"/>
                <w:szCs w:val="20"/>
                <w:lang w:val="en-US"/>
              </w:rPr>
              <w:t>Tel. +37067614383</w:t>
            </w:r>
          </w:p>
        </w:tc>
      </w:tr>
      <w:tr w:rsidR="004B4EC1" w:rsidRPr="00F22229" w14:paraId="6999D5E8"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E702B1D" w14:textId="77777777" w:rsidR="004B4EC1" w:rsidRDefault="004B4EC1">
            <w:pPr>
              <w:rPr>
                <w:rFonts w:cs="Arial"/>
                <w:b/>
                <w:szCs w:val="20"/>
                <w:lang w:val="en-GB"/>
              </w:rPr>
            </w:pPr>
            <w:r>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7032D81D" w14:textId="45C11A59" w:rsidR="004B4EC1" w:rsidRDefault="004B4EC1">
            <w:pPr>
              <w:rPr>
                <w:rFonts w:cs="Arial"/>
                <w:szCs w:val="20"/>
                <w:lang w:val="en-GB"/>
              </w:rPr>
            </w:pPr>
            <w:r>
              <w:rPr>
                <w:rFonts w:cs="Arial"/>
                <w:szCs w:val="20"/>
                <w:lang w:val="en-GB"/>
              </w:rPr>
              <w:t>200 000 Eur</w:t>
            </w:r>
          </w:p>
        </w:tc>
      </w:tr>
      <w:tr w:rsidR="004B4EC1" w:rsidRPr="00F22229" w14:paraId="5C9A9548"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DB00B68" w14:textId="77777777" w:rsidR="004B4EC1" w:rsidRDefault="004B4EC1">
            <w:pPr>
              <w:rPr>
                <w:rFonts w:cs="Arial"/>
                <w:b/>
                <w:szCs w:val="20"/>
                <w:lang w:val="en-GB"/>
              </w:rPr>
            </w:pPr>
            <w:r>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75B284B9" w14:textId="77777777" w:rsidR="004B4EC1" w:rsidRDefault="004B4EC1">
            <w:pPr>
              <w:rPr>
                <w:rFonts w:cs="Arial"/>
                <w:szCs w:val="20"/>
                <w:lang w:val="en-GB"/>
              </w:rPr>
            </w:pPr>
            <w:r>
              <w:rPr>
                <w:rFonts w:cs="Arial"/>
                <w:szCs w:val="20"/>
                <w:lang w:val="en-GB"/>
              </w:rPr>
              <w:t>1</w:t>
            </w:r>
          </w:p>
        </w:tc>
      </w:tr>
      <w:tr w:rsidR="004B4EC1" w:rsidRPr="00F22229" w14:paraId="1E812F41"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15DD089" w14:textId="77777777" w:rsidR="004B4EC1" w:rsidRDefault="004B4EC1">
            <w:pPr>
              <w:rPr>
                <w:rFonts w:cs="Arial"/>
                <w:b/>
                <w:szCs w:val="20"/>
                <w:lang w:val="en-GB"/>
              </w:rPr>
            </w:pPr>
            <w:r>
              <w:rPr>
                <w:rFonts w:cs="Arial"/>
                <w:b/>
                <w:szCs w:val="20"/>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7715E864" w14:textId="77777777" w:rsidR="004B4EC1" w:rsidRDefault="004B4EC1">
            <w:pPr>
              <w:rPr>
                <w:rFonts w:cs="Arial"/>
                <w:szCs w:val="20"/>
                <w:lang w:val="en-GB"/>
              </w:rPr>
            </w:pPr>
            <w:r>
              <w:rPr>
                <w:rFonts w:cs="Arial"/>
                <w:szCs w:val="20"/>
                <w:lang w:val="en-GB"/>
              </w:rPr>
              <w:t>Within a single project proposal, the maximum funding can be up to EUR 100 000 for a consortium partner or up to EUR 150 000 for a coordinator/2 eligible LT partners in the consortium</w:t>
            </w:r>
          </w:p>
        </w:tc>
      </w:tr>
      <w:tr w:rsidR="004B4EC1" w:rsidRPr="00F22229" w14:paraId="5AFAE4D9"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CFE8BE1" w14:textId="77777777" w:rsidR="004B4EC1" w:rsidRDefault="004B4EC1">
            <w:pPr>
              <w:rPr>
                <w:rFonts w:cs="Arial"/>
                <w:b/>
                <w:szCs w:val="20"/>
                <w:lang w:val="en-GB"/>
              </w:rPr>
            </w:pPr>
            <w:r>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hideMark/>
          </w:tcPr>
          <w:p w14:paraId="2C492A94" w14:textId="77777777" w:rsidR="004B4EC1" w:rsidRDefault="004B4EC1" w:rsidP="00F51872">
            <w:pPr>
              <w:pStyle w:val="Paragraphedeliste"/>
              <w:numPr>
                <w:ilvl w:val="0"/>
                <w:numId w:val="24"/>
              </w:numPr>
              <w:tabs>
                <w:tab w:val="left" w:pos="1082"/>
              </w:tabs>
              <w:spacing w:after="0" w:line="276" w:lineRule="auto"/>
              <w:jc w:val="left"/>
              <w:rPr>
                <w:rFonts w:eastAsia="Calibri" w:cs="Calibri"/>
                <w:u w:val="single"/>
                <w:lang w:val="en-GB"/>
              </w:rPr>
            </w:pPr>
            <w:r>
              <w:rPr>
                <w:rFonts w:eastAsia="Calibri" w:cs="Calibri"/>
                <w:u w:val="single"/>
                <w:lang w:val="en-GB"/>
              </w:rPr>
              <w:t>Lithuanian research and education institutions:</w:t>
            </w:r>
            <w:r>
              <w:rPr>
                <w:rFonts w:eastAsia="Calibri" w:cs="Calibri"/>
                <w:lang w:val="en-GB"/>
              </w:rPr>
              <w:t xml:space="preserve"> Universities, Research centres (which is listed in the Register of Ministry of Education, Science and sports of Republic of Lithuania) </w:t>
            </w:r>
          </w:p>
          <w:p w14:paraId="0DF34291" w14:textId="77777777" w:rsidR="004B4EC1" w:rsidRDefault="004B4EC1" w:rsidP="00F51872">
            <w:pPr>
              <w:pStyle w:val="Paragraphedeliste"/>
              <w:numPr>
                <w:ilvl w:val="0"/>
                <w:numId w:val="24"/>
              </w:numPr>
              <w:tabs>
                <w:tab w:val="left" w:pos="1082"/>
              </w:tabs>
              <w:spacing w:after="0" w:line="276" w:lineRule="auto"/>
              <w:jc w:val="left"/>
              <w:rPr>
                <w:rFonts w:eastAsia="Calibri" w:cs="Calibri"/>
                <w:u w:val="single"/>
                <w:lang w:val="en-GB"/>
              </w:rPr>
            </w:pPr>
            <w:r>
              <w:rPr>
                <w:rFonts w:eastAsia="Calibri" w:cs="Calibri"/>
                <w:lang w:val="en-GB"/>
              </w:rPr>
              <w:t>Public health care institutions: University hospitals, other public hospitals.</w:t>
            </w:r>
          </w:p>
          <w:p w14:paraId="484D5D23" w14:textId="77777777" w:rsidR="004B4EC1" w:rsidRDefault="004B4EC1">
            <w:pPr>
              <w:tabs>
                <w:tab w:val="left" w:pos="1082"/>
              </w:tabs>
              <w:spacing w:after="0" w:line="276" w:lineRule="auto"/>
              <w:jc w:val="left"/>
              <w:rPr>
                <w:rFonts w:eastAsia="Calibri" w:cs="Calibri"/>
                <w:u w:val="single"/>
                <w:lang w:val="en-GB"/>
              </w:rPr>
            </w:pPr>
            <w:r>
              <w:rPr>
                <w:rFonts w:eastAsia="Calibri" w:cs="Calibri"/>
                <w:u w:val="single"/>
                <w:lang w:val="en-GB"/>
              </w:rPr>
              <w:t>Any private or public legal entity can be a partner of the main applicant.</w:t>
            </w:r>
          </w:p>
        </w:tc>
      </w:tr>
      <w:tr w:rsidR="004B4EC1" w:rsidRPr="00F22229" w14:paraId="444B99DD" w14:textId="77777777" w:rsidTr="004B4EC1">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62A5091" w14:textId="77777777" w:rsidR="004B4EC1" w:rsidRDefault="004B4EC1">
            <w:pPr>
              <w:rPr>
                <w:rFonts w:cs="Arial"/>
                <w:b/>
                <w:szCs w:val="20"/>
                <w:lang w:val="en-GB"/>
              </w:rPr>
            </w:pPr>
            <w:r>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vAlign w:val="center"/>
            <w:hideMark/>
          </w:tcPr>
          <w:p w14:paraId="0061AE8F" w14:textId="77777777" w:rsidR="004B4EC1" w:rsidRDefault="004B4EC1">
            <w:pPr>
              <w:rPr>
                <w:rFonts w:cs="Arial"/>
                <w:szCs w:val="20"/>
                <w:lang w:val="lt-LT"/>
              </w:rPr>
            </w:pPr>
            <w:r>
              <w:rPr>
                <w:rFonts w:cs="Arial"/>
                <w:szCs w:val="20"/>
                <w:lang w:val="lt-LT"/>
              </w:rPr>
              <w:t>Direct costs: personnel, travel, purchase (assets, servises, consumables), subcontracting.</w:t>
            </w:r>
          </w:p>
          <w:p w14:paraId="3E725C4C" w14:textId="77777777" w:rsidR="004B4EC1" w:rsidRDefault="004B4EC1">
            <w:pPr>
              <w:rPr>
                <w:rFonts w:cs="Arial"/>
                <w:szCs w:val="20"/>
                <w:lang w:val="lt-LT"/>
              </w:rPr>
            </w:pPr>
            <w:r>
              <w:rPr>
                <w:rFonts w:cs="Arial"/>
                <w:szCs w:val="20"/>
                <w:lang w:val="lt-LT"/>
              </w:rPr>
              <w:t>Overheads (indirect costs): up to 20 % from direct costs.</w:t>
            </w:r>
          </w:p>
        </w:tc>
      </w:tr>
      <w:tr w:rsidR="004B4EC1" w14:paraId="5CA0A3AD"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35A9BBD" w14:textId="77777777" w:rsidR="004B4EC1" w:rsidRDefault="004B4EC1">
            <w:pPr>
              <w:rPr>
                <w:rFonts w:cs="Arial"/>
                <w:b/>
                <w:szCs w:val="20"/>
                <w:lang w:val="en-GB"/>
              </w:rPr>
            </w:pPr>
            <w:r>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66155D14" w14:textId="77777777" w:rsidR="004B4EC1" w:rsidRDefault="004B4EC1">
            <w:pPr>
              <w:rPr>
                <w:rFonts w:cs="Arial"/>
                <w:szCs w:val="20"/>
                <w:lang w:val="en-GB"/>
              </w:rPr>
            </w:pPr>
            <w:r>
              <w:rPr>
                <w:rFonts w:cs="Arial"/>
                <w:szCs w:val="20"/>
                <w:lang w:val="en-GB"/>
              </w:rPr>
              <w:t>Not required</w:t>
            </w:r>
          </w:p>
        </w:tc>
      </w:tr>
      <w:tr w:rsidR="004B4EC1" w:rsidRPr="00F22229" w14:paraId="49791263"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9B414C4" w14:textId="77777777" w:rsidR="004B4EC1" w:rsidRDefault="004B4EC1">
            <w:pPr>
              <w:rPr>
                <w:rFonts w:cs="Arial"/>
                <w:b/>
                <w:szCs w:val="20"/>
                <w:lang w:val="en-GB"/>
              </w:rPr>
            </w:pPr>
            <w:r>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C8D72C7" w14:textId="77777777" w:rsidR="004B4EC1" w:rsidRDefault="004B4EC1">
            <w:pPr>
              <w:rPr>
                <w:rFonts w:cs="Arial"/>
                <w:szCs w:val="20"/>
                <w:lang w:val="en-GB"/>
              </w:rPr>
            </w:pPr>
            <w:r>
              <w:rPr>
                <w:rFonts w:cs="Arial"/>
                <w:szCs w:val="20"/>
                <w:lang w:val="en-GB"/>
              </w:rPr>
              <w:t>If proposal is granted Lithuanian partner must submit the detailed budget for the project implementation prior to the grant agreement signature.</w:t>
            </w:r>
          </w:p>
        </w:tc>
      </w:tr>
      <w:tr w:rsidR="004B4EC1" w:rsidRPr="00F22229" w14:paraId="0FF39021"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4C32E7D" w14:textId="77777777" w:rsidR="004B4EC1" w:rsidRDefault="004B4EC1">
            <w:pPr>
              <w:rPr>
                <w:rFonts w:cs="Arial"/>
                <w:b/>
                <w:szCs w:val="20"/>
                <w:lang w:val="en-GB"/>
              </w:rPr>
            </w:pPr>
            <w:r>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0EDB590A" w14:textId="77777777" w:rsidR="004B4EC1" w:rsidRDefault="004B4EC1">
            <w:pPr>
              <w:rPr>
                <w:rFonts w:cs="Arial"/>
                <w:szCs w:val="20"/>
                <w:lang w:val="en-US"/>
              </w:rPr>
            </w:pPr>
            <w:r>
              <w:rPr>
                <w:rFonts w:cs="Arial"/>
                <w:szCs w:val="20"/>
                <w:lang w:val="en-US"/>
              </w:rPr>
              <w:t>Quarterly and yearly financial reports and two (2) scientific reports (mid-term and final) are required.</w:t>
            </w:r>
          </w:p>
        </w:tc>
      </w:tr>
      <w:tr w:rsidR="004B4EC1" w14:paraId="483E49D8" w14:textId="77777777" w:rsidTr="004B4EC1">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DECFE02" w14:textId="77777777" w:rsidR="004B4EC1" w:rsidRDefault="004B4EC1">
            <w:pPr>
              <w:rPr>
                <w:rFonts w:cs="Arial"/>
                <w:b/>
                <w:szCs w:val="20"/>
                <w:lang w:val="en-GB"/>
              </w:rPr>
            </w:pPr>
            <w:r>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vAlign w:val="center"/>
            <w:hideMark/>
          </w:tcPr>
          <w:p w14:paraId="57D95928" w14:textId="77777777" w:rsidR="004B4EC1" w:rsidRDefault="004B4EC1">
            <w:pPr>
              <w:rPr>
                <w:rFonts w:cs="Arial"/>
                <w:szCs w:val="20"/>
                <w:lang w:val="en-GB"/>
              </w:rPr>
            </w:pPr>
            <w:r>
              <w:rPr>
                <w:rFonts w:cs="Arial"/>
                <w:szCs w:val="20"/>
                <w:lang w:val="en-GB"/>
              </w:rPr>
              <w:t>Please contact National contact person</w:t>
            </w:r>
          </w:p>
        </w:tc>
      </w:tr>
    </w:tbl>
    <w:p w14:paraId="14D7B5BD" w14:textId="2026EFEF" w:rsidR="008C2864" w:rsidRDefault="008C2864" w:rsidP="00DB3753">
      <w:pPr>
        <w:rPr>
          <w:lang w:val="en-US"/>
        </w:rPr>
      </w:pPr>
    </w:p>
    <w:p w14:paraId="10CF5D4C" w14:textId="26368647" w:rsidR="008C2864" w:rsidRDefault="008C2864">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279"/>
        <w:gridCol w:w="7036"/>
      </w:tblGrid>
      <w:tr w:rsidR="00E43DA0" w14:paraId="5AF46C80"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3BF0247" w14:textId="77777777" w:rsidR="00E43DA0" w:rsidRPr="00E43DA0" w:rsidRDefault="00E43DA0">
            <w:pPr>
              <w:jc w:val="left"/>
              <w:rPr>
                <w:rFonts w:cstheme="minorHAnsi"/>
                <w:b/>
                <w:lang w:val="en-GB"/>
              </w:rPr>
            </w:pPr>
            <w:r w:rsidRPr="00E43DA0">
              <w:rPr>
                <w:rFonts w:cstheme="minorHAnsi"/>
                <w:b/>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51C70415" w14:textId="77777777" w:rsidR="00E43DA0" w:rsidRPr="00E43DA0" w:rsidRDefault="00E43DA0">
            <w:pPr>
              <w:jc w:val="left"/>
              <w:rPr>
                <w:rFonts w:cstheme="minorHAnsi"/>
                <w:lang w:val="en-GB"/>
              </w:rPr>
            </w:pPr>
            <w:r w:rsidRPr="002C37FA">
              <w:rPr>
                <w:rFonts w:cstheme="minorHAnsi"/>
                <w:lang w:val="en-GB"/>
              </w:rPr>
              <w:t>The Netherlands</w:t>
            </w:r>
          </w:p>
        </w:tc>
      </w:tr>
      <w:tr w:rsidR="00E43DA0" w:rsidRPr="00F22229" w14:paraId="3EED9E5A"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DF3404A" w14:textId="77777777" w:rsidR="00E43DA0" w:rsidRPr="00E43DA0" w:rsidRDefault="00E43DA0">
            <w:pPr>
              <w:jc w:val="left"/>
              <w:rPr>
                <w:rFonts w:cstheme="minorHAnsi"/>
                <w:b/>
                <w:lang w:val="en-GB"/>
              </w:rPr>
            </w:pPr>
            <w:r w:rsidRPr="00E43DA0">
              <w:rPr>
                <w:rFonts w:cstheme="minorHAnsi"/>
                <w:b/>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27F65643" w14:textId="77777777" w:rsidR="00E43DA0" w:rsidRPr="00E43DA0" w:rsidRDefault="00E43DA0">
            <w:pPr>
              <w:jc w:val="left"/>
              <w:rPr>
                <w:rFonts w:cstheme="minorHAnsi"/>
                <w:lang w:val="en-GB"/>
              </w:rPr>
            </w:pPr>
            <w:r w:rsidRPr="00E43DA0">
              <w:rPr>
                <w:rFonts w:cstheme="minorHAnsi"/>
                <w:lang w:val="en-GB"/>
              </w:rPr>
              <w:t>NWO</w:t>
            </w:r>
          </w:p>
          <w:p w14:paraId="30581A17" w14:textId="77777777" w:rsidR="00E43DA0" w:rsidRPr="00E43DA0" w:rsidRDefault="00E43DA0">
            <w:pPr>
              <w:jc w:val="left"/>
              <w:rPr>
                <w:rFonts w:cstheme="minorHAnsi"/>
                <w:lang w:val="en-GB"/>
              </w:rPr>
            </w:pPr>
            <w:r w:rsidRPr="00E43DA0">
              <w:rPr>
                <w:rFonts w:cstheme="minorHAnsi"/>
                <w:lang w:val="en-GB"/>
              </w:rPr>
              <w:t>The funds for this call are provided by NWO and the Dutch Heart Foundation.</w:t>
            </w:r>
          </w:p>
        </w:tc>
      </w:tr>
      <w:tr w:rsidR="00E43DA0" w:rsidRPr="00F22229" w14:paraId="362D27B2"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CE0ACCD" w14:textId="77777777" w:rsidR="00E43DA0" w:rsidRPr="00E43DA0" w:rsidRDefault="00E43DA0">
            <w:pPr>
              <w:jc w:val="left"/>
              <w:rPr>
                <w:rFonts w:cstheme="minorHAnsi"/>
                <w:b/>
                <w:lang w:val="en-GB"/>
              </w:rPr>
            </w:pPr>
            <w:r w:rsidRPr="00E43DA0">
              <w:rPr>
                <w:rFonts w:cstheme="minorHAnsi"/>
                <w:b/>
                <w:lang w:val="en-GB"/>
              </w:rPr>
              <w:t>National contact person</w:t>
            </w:r>
          </w:p>
        </w:tc>
        <w:tc>
          <w:tcPr>
            <w:tcW w:w="6861" w:type="dxa"/>
            <w:tcBorders>
              <w:top w:val="single" w:sz="4" w:space="0" w:color="808080"/>
              <w:left w:val="nil"/>
              <w:bottom w:val="single" w:sz="4" w:space="0" w:color="808080"/>
              <w:right w:val="single" w:sz="4" w:space="0" w:color="808080"/>
            </w:tcBorders>
            <w:vAlign w:val="center"/>
            <w:hideMark/>
          </w:tcPr>
          <w:p w14:paraId="1252009A" w14:textId="77777777" w:rsidR="00E43DA0" w:rsidRPr="00E43DA0" w:rsidRDefault="00E43DA0">
            <w:pPr>
              <w:jc w:val="left"/>
              <w:rPr>
                <w:rFonts w:cstheme="minorHAnsi"/>
                <w:lang w:val="en-US"/>
              </w:rPr>
            </w:pPr>
            <w:r w:rsidRPr="00E43DA0">
              <w:rPr>
                <w:rFonts w:cstheme="minorHAnsi"/>
                <w:lang w:val="en-US"/>
              </w:rPr>
              <w:t xml:space="preserve">The call is coordinated by </w:t>
            </w:r>
            <w:proofErr w:type="spellStart"/>
            <w:r w:rsidRPr="00E43DA0">
              <w:rPr>
                <w:rFonts w:cstheme="minorHAnsi"/>
                <w:lang w:val="en-US"/>
              </w:rPr>
              <w:t>ZonMw</w:t>
            </w:r>
            <w:proofErr w:type="spellEnd"/>
            <w:r w:rsidRPr="00E43DA0">
              <w:rPr>
                <w:rFonts w:cstheme="minorHAnsi"/>
                <w:lang w:val="en-US"/>
              </w:rPr>
              <w:t xml:space="preserve"> on behalf of NWO.</w:t>
            </w:r>
          </w:p>
          <w:p w14:paraId="6EEDDC66" w14:textId="77777777" w:rsidR="00E43DA0" w:rsidRPr="00E43DA0" w:rsidRDefault="00E43DA0">
            <w:pPr>
              <w:jc w:val="left"/>
              <w:rPr>
                <w:rFonts w:cstheme="minorHAnsi"/>
                <w:lang w:val="nl-NL"/>
              </w:rPr>
            </w:pPr>
            <w:r w:rsidRPr="00E43DA0">
              <w:rPr>
                <w:rFonts w:cstheme="minorHAnsi"/>
                <w:lang w:val="nl-NL"/>
              </w:rPr>
              <w:t xml:space="preserve">Dr. Rob </w:t>
            </w:r>
            <w:proofErr w:type="spellStart"/>
            <w:r w:rsidRPr="00E43DA0">
              <w:rPr>
                <w:rFonts w:cstheme="minorHAnsi"/>
                <w:lang w:val="nl-NL"/>
              </w:rPr>
              <w:t>Diemel</w:t>
            </w:r>
            <w:proofErr w:type="spellEnd"/>
            <w:r w:rsidRPr="00E43DA0">
              <w:rPr>
                <w:rFonts w:cstheme="minorHAnsi"/>
                <w:lang w:val="nl-NL"/>
              </w:rPr>
              <w:t xml:space="preserve">, </w:t>
            </w:r>
            <w:hyperlink r:id="rId65" w:history="1">
              <w:r w:rsidRPr="00E43DA0">
                <w:rPr>
                  <w:rStyle w:val="Lienhypertexte"/>
                  <w:rFonts w:cstheme="minorHAnsi"/>
                  <w:lang w:val="nl-NL"/>
                </w:rPr>
                <w:t>ERA4Health@zonmw.nl</w:t>
              </w:r>
            </w:hyperlink>
            <w:r w:rsidRPr="00E43DA0">
              <w:rPr>
                <w:rFonts w:cstheme="minorHAnsi"/>
                <w:lang w:val="nl-NL"/>
              </w:rPr>
              <w:t>, +31 70 349 5252</w:t>
            </w:r>
          </w:p>
        </w:tc>
      </w:tr>
      <w:tr w:rsidR="00E43DA0" w:rsidRPr="00F22229" w14:paraId="3BA8F51F"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D58AE34" w14:textId="77777777" w:rsidR="00E43DA0" w:rsidRPr="00E43DA0" w:rsidRDefault="00E43DA0">
            <w:pPr>
              <w:jc w:val="left"/>
              <w:rPr>
                <w:rFonts w:cstheme="minorHAnsi"/>
                <w:b/>
                <w:lang w:val="en-GB"/>
              </w:rPr>
            </w:pPr>
            <w:r w:rsidRPr="00E43DA0">
              <w:rPr>
                <w:rFonts w:cstheme="minorHAnsi"/>
                <w:b/>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4E1FF93A" w14:textId="77777777" w:rsidR="00E43DA0" w:rsidRPr="00E43DA0" w:rsidRDefault="00E43DA0">
            <w:pPr>
              <w:jc w:val="left"/>
              <w:rPr>
                <w:rFonts w:cstheme="minorHAnsi"/>
                <w:lang w:val="en-GB"/>
              </w:rPr>
            </w:pPr>
            <w:r w:rsidRPr="00E43DA0">
              <w:rPr>
                <w:rFonts w:cstheme="minorHAnsi"/>
                <w:lang w:val="en-GB"/>
              </w:rPr>
              <w:t>€ 2.700.000 in total (€ 2.000.000 from NWO and € 700.000 from the Dutch Heart Foundation)</w:t>
            </w:r>
          </w:p>
        </w:tc>
      </w:tr>
      <w:tr w:rsidR="00E43DA0" w14:paraId="068625F5"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BD071F0" w14:textId="77777777" w:rsidR="00E43DA0" w:rsidRPr="00E43DA0" w:rsidRDefault="00E43DA0">
            <w:pPr>
              <w:jc w:val="left"/>
              <w:rPr>
                <w:rFonts w:cstheme="minorHAnsi"/>
                <w:b/>
                <w:lang w:val="en-GB"/>
              </w:rPr>
            </w:pPr>
            <w:r w:rsidRPr="00E43DA0">
              <w:rPr>
                <w:rFonts w:cstheme="minorHAnsi"/>
                <w:b/>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66AFEF8F" w14:textId="77777777" w:rsidR="00E43DA0" w:rsidRPr="00E43DA0" w:rsidRDefault="00E43DA0">
            <w:pPr>
              <w:jc w:val="left"/>
              <w:rPr>
                <w:rFonts w:cstheme="minorHAnsi"/>
                <w:lang w:val="en-GB"/>
              </w:rPr>
            </w:pPr>
            <w:r w:rsidRPr="00E43DA0">
              <w:rPr>
                <w:rFonts w:cstheme="minorHAnsi"/>
                <w:lang w:val="en-GB"/>
              </w:rPr>
              <w:t>9</w:t>
            </w:r>
          </w:p>
        </w:tc>
      </w:tr>
      <w:tr w:rsidR="00E43DA0" w:rsidRPr="00F22229" w14:paraId="33A23FC2"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36AD5C9" w14:textId="77777777" w:rsidR="00E43DA0" w:rsidRPr="00E43DA0" w:rsidRDefault="00E43DA0">
            <w:pPr>
              <w:jc w:val="left"/>
              <w:rPr>
                <w:rFonts w:cstheme="minorHAnsi"/>
                <w:b/>
                <w:lang w:val="en-GB"/>
              </w:rPr>
            </w:pPr>
            <w:r w:rsidRPr="00E43DA0">
              <w:rPr>
                <w:rFonts w:cstheme="minorHAnsi"/>
                <w:b/>
                <w:lang w:val="en-GB"/>
              </w:rPr>
              <w:t>Maximum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14985930" w14:textId="77777777" w:rsidR="00E43DA0" w:rsidRPr="00E43DA0" w:rsidRDefault="00E43DA0">
            <w:pPr>
              <w:jc w:val="left"/>
              <w:rPr>
                <w:rFonts w:cstheme="minorHAnsi"/>
                <w:i/>
                <w:iCs/>
                <w:lang w:val="en-GB"/>
              </w:rPr>
            </w:pPr>
            <w:r w:rsidRPr="00E43DA0">
              <w:rPr>
                <w:rFonts w:cstheme="minorHAnsi"/>
                <w:lang w:val="en-GB"/>
              </w:rPr>
              <w:t>€ 300.000 (= total amount for all Dutch partners per consortium)</w:t>
            </w:r>
          </w:p>
        </w:tc>
      </w:tr>
      <w:tr w:rsidR="00E43DA0" w:rsidRPr="00F22229" w14:paraId="370EF15D"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274CD97" w14:textId="77777777" w:rsidR="00E43DA0" w:rsidRPr="00E43DA0" w:rsidRDefault="00E43DA0">
            <w:pPr>
              <w:jc w:val="left"/>
              <w:rPr>
                <w:rFonts w:cstheme="minorHAnsi"/>
                <w:b/>
                <w:lang w:val="en-GB"/>
              </w:rPr>
            </w:pPr>
            <w:r w:rsidRPr="00E43DA0">
              <w:rPr>
                <w:rFonts w:cstheme="minorHAnsi"/>
                <w:b/>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tcPr>
          <w:p w14:paraId="06000B13"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In this National Annex an Applicant is defined as a researcher from the Netherlands applying for funding (i.e. the Dutch part of a European consortium).</w:t>
            </w:r>
          </w:p>
          <w:p w14:paraId="4AB59D10" w14:textId="77777777" w:rsidR="00E43DA0" w:rsidRPr="00E43DA0" w:rsidRDefault="00E43DA0">
            <w:pPr>
              <w:pStyle w:val="Default"/>
              <w:spacing w:line="256" w:lineRule="auto"/>
              <w:rPr>
                <w:rFonts w:asciiTheme="minorHAnsi" w:hAnsiTheme="minorHAnsi" w:cstheme="minorHAnsi"/>
                <w:sz w:val="22"/>
                <w:szCs w:val="22"/>
                <w:lang w:val="en-GB"/>
              </w:rPr>
            </w:pPr>
          </w:p>
          <w:p w14:paraId="34573B64"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Full, associate and assistant professors, and other researchers with a comparable position* may </w:t>
            </w:r>
            <w:proofErr w:type="gramStart"/>
            <w:r w:rsidRPr="00E43DA0">
              <w:rPr>
                <w:rFonts w:asciiTheme="minorHAnsi" w:hAnsiTheme="minorHAnsi" w:cstheme="minorHAnsi"/>
                <w:sz w:val="22"/>
                <w:szCs w:val="22"/>
                <w:lang w:val="en-GB"/>
              </w:rPr>
              <w:t>submit an application</w:t>
            </w:r>
            <w:proofErr w:type="gramEnd"/>
            <w:r w:rsidRPr="00E43DA0">
              <w:rPr>
                <w:rFonts w:asciiTheme="minorHAnsi" w:hAnsiTheme="minorHAnsi" w:cstheme="minorHAnsi"/>
                <w:sz w:val="22"/>
                <w:szCs w:val="22"/>
                <w:lang w:val="en-GB"/>
              </w:rPr>
              <w:t xml:space="preserve"> (i.e. participate in a consortium and request funding) if they have a tenured position (and therefore a paid position for an indefinite period) or a tenure track agreement at one of the following research organisations: </w:t>
            </w:r>
          </w:p>
          <w:p w14:paraId="118E373C"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Universities located in the Kingdom of the Netherlands; </w:t>
            </w:r>
          </w:p>
          <w:p w14:paraId="17E9AC5A"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University medical centres; </w:t>
            </w:r>
          </w:p>
          <w:p w14:paraId="7A85AAF8"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Institutes affiliated to the Royal Netherlands Academy of Arts and Sciences (KNAW) or NWO; </w:t>
            </w:r>
          </w:p>
          <w:p w14:paraId="74FCE7B9"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The Netherlands Cancer Institute; </w:t>
            </w:r>
          </w:p>
          <w:p w14:paraId="25529952"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The Max Planck Institute for Psycholinguistics in Nijmegen;</w:t>
            </w:r>
          </w:p>
          <w:p w14:paraId="6CD0B507"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Naturalis Biodiversity </w:t>
            </w:r>
            <w:proofErr w:type="spellStart"/>
            <w:r w:rsidRPr="00E43DA0">
              <w:rPr>
                <w:rFonts w:asciiTheme="minorHAnsi" w:hAnsiTheme="minorHAnsi" w:cstheme="minorHAnsi"/>
                <w:sz w:val="22"/>
                <w:szCs w:val="22"/>
                <w:lang w:val="en-GB"/>
              </w:rPr>
              <w:t>Center</w:t>
            </w:r>
            <w:proofErr w:type="spellEnd"/>
            <w:r w:rsidRPr="00E43DA0">
              <w:rPr>
                <w:rFonts w:asciiTheme="minorHAnsi" w:hAnsiTheme="minorHAnsi" w:cstheme="minorHAnsi"/>
                <w:sz w:val="22"/>
                <w:szCs w:val="22"/>
                <w:lang w:val="en-GB"/>
              </w:rPr>
              <w:t xml:space="preserve">; </w:t>
            </w:r>
          </w:p>
          <w:p w14:paraId="1DBDD05F"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Advanced Research Centre for </w:t>
            </w:r>
            <w:proofErr w:type="spellStart"/>
            <w:r w:rsidRPr="00E43DA0">
              <w:rPr>
                <w:rFonts w:asciiTheme="minorHAnsi" w:hAnsiTheme="minorHAnsi" w:cstheme="minorHAnsi"/>
                <w:sz w:val="22"/>
                <w:szCs w:val="22"/>
                <w:lang w:val="en-GB"/>
              </w:rPr>
              <w:t>NanoLithography</w:t>
            </w:r>
            <w:proofErr w:type="spellEnd"/>
            <w:r w:rsidRPr="00E43DA0">
              <w:rPr>
                <w:rFonts w:asciiTheme="minorHAnsi" w:hAnsiTheme="minorHAnsi" w:cstheme="minorHAnsi"/>
                <w:sz w:val="22"/>
                <w:szCs w:val="22"/>
                <w:lang w:val="en-GB"/>
              </w:rPr>
              <w:t xml:space="preserve"> (ARCNL); </w:t>
            </w:r>
          </w:p>
          <w:p w14:paraId="15EF85AF" w14:textId="77777777" w:rsidR="00E43DA0" w:rsidRPr="00E43DA0" w:rsidRDefault="00E43DA0" w:rsidP="00F51872">
            <w:pPr>
              <w:pStyle w:val="Default"/>
              <w:numPr>
                <w:ilvl w:val="0"/>
                <w:numId w:val="26"/>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Princess </w:t>
            </w:r>
            <w:proofErr w:type="spellStart"/>
            <w:r w:rsidRPr="00E43DA0">
              <w:rPr>
                <w:rFonts w:asciiTheme="minorHAnsi" w:hAnsiTheme="minorHAnsi" w:cstheme="minorHAnsi"/>
                <w:sz w:val="22"/>
                <w:szCs w:val="22"/>
                <w:lang w:val="en-GB"/>
              </w:rPr>
              <w:t>Máxima</w:t>
            </w:r>
            <w:proofErr w:type="spellEnd"/>
            <w:r w:rsidRPr="00E43DA0">
              <w:rPr>
                <w:rFonts w:asciiTheme="minorHAnsi" w:hAnsiTheme="minorHAnsi" w:cstheme="minorHAnsi"/>
                <w:sz w:val="22"/>
                <w:szCs w:val="22"/>
                <w:lang w:val="en-GB"/>
              </w:rPr>
              <w:t xml:space="preserve"> </w:t>
            </w:r>
            <w:proofErr w:type="spellStart"/>
            <w:r w:rsidRPr="00E43DA0">
              <w:rPr>
                <w:rFonts w:asciiTheme="minorHAnsi" w:hAnsiTheme="minorHAnsi" w:cstheme="minorHAnsi"/>
                <w:sz w:val="22"/>
                <w:szCs w:val="22"/>
                <w:lang w:val="en-GB"/>
              </w:rPr>
              <w:t>Center</w:t>
            </w:r>
            <w:proofErr w:type="spellEnd"/>
            <w:r w:rsidRPr="00E43DA0">
              <w:rPr>
                <w:rFonts w:asciiTheme="minorHAnsi" w:hAnsiTheme="minorHAnsi" w:cstheme="minorHAnsi"/>
                <w:sz w:val="22"/>
                <w:szCs w:val="22"/>
                <w:lang w:val="en-GB"/>
              </w:rPr>
              <w:t xml:space="preserve">. </w:t>
            </w:r>
          </w:p>
          <w:p w14:paraId="20E854C1" w14:textId="77777777" w:rsidR="00E43DA0" w:rsidRPr="00E43DA0" w:rsidRDefault="00E43DA0">
            <w:pPr>
              <w:pStyle w:val="Default"/>
              <w:spacing w:line="256" w:lineRule="auto"/>
              <w:rPr>
                <w:rFonts w:asciiTheme="minorHAnsi" w:hAnsiTheme="minorHAnsi" w:cstheme="minorHAnsi"/>
                <w:sz w:val="22"/>
                <w:szCs w:val="22"/>
                <w:lang w:val="en-GB"/>
              </w:rPr>
            </w:pPr>
          </w:p>
          <w:p w14:paraId="0C084336"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*A comparable position refers to a researcher that has a demonstrable and comparable number of years of experience in carrying out scientific research and supervising other researchers as a full, associate or assistant professor. </w:t>
            </w:r>
          </w:p>
          <w:p w14:paraId="340732F4" w14:textId="77777777" w:rsidR="00E43DA0" w:rsidRPr="00E43DA0" w:rsidRDefault="00E43DA0">
            <w:pPr>
              <w:pStyle w:val="Default"/>
              <w:spacing w:line="256" w:lineRule="auto"/>
              <w:rPr>
                <w:rFonts w:asciiTheme="minorHAnsi" w:hAnsiTheme="minorHAnsi" w:cstheme="minorHAnsi"/>
                <w:sz w:val="22"/>
                <w:szCs w:val="22"/>
                <w:lang w:val="en-GB"/>
              </w:rPr>
            </w:pPr>
          </w:p>
          <w:p w14:paraId="133A874C"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Persons with a zero-hour employment agreement or with a contract for a limited period of time (other than a tenure track appointment) may not submit a proposal. </w:t>
            </w:r>
          </w:p>
          <w:p w14:paraId="47651B1E" w14:textId="77777777" w:rsidR="00E43DA0" w:rsidRPr="00E43DA0" w:rsidRDefault="00E43DA0">
            <w:pPr>
              <w:pStyle w:val="Default"/>
              <w:spacing w:line="256" w:lineRule="auto"/>
              <w:rPr>
                <w:rFonts w:asciiTheme="minorHAnsi" w:hAnsiTheme="minorHAnsi" w:cstheme="minorHAnsi"/>
                <w:sz w:val="22"/>
                <w:szCs w:val="22"/>
                <w:lang w:val="en-GB"/>
              </w:rPr>
            </w:pPr>
          </w:p>
          <w:p w14:paraId="0CCE23B2" w14:textId="77777777" w:rsidR="00E43DA0" w:rsidRPr="00E43DA0" w:rsidRDefault="00E43DA0">
            <w:pPr>
              <w:autoSpaceDE w:val="0"/>
              <w:autoSpaceDN w:val="0"/>
              <w:adjustRightInd w:val="0"/>
              <w:jc w:val="left"/>
              <w:rPr>
                <w:rFonts w:cstheme="minorHAnsi"/>
                <w:lang w:val="en-GB"/>
              </w:rPr>
            </w:pPr>
            <w:r w:rsidRPr="00E43DA0">
              <w:rPr>
                <w:rFonts w:cstheme="minorHAnsi"/>
                <w:lang w:val="en-GB"/>
              </w:rPr>
              <w:t xml:space="preserve">It could be the case that the applicant’s tenure track agreement ends before the intended completion date of the project for which funding is applied for, or that before that date, the applicant’s tenured contract ends due to the </w:t>
            </w:r>
            <w:r w:rsidRPr="00E43DA0">
              <w:rPr>
                <w:rFonts w:cstheme="minorHAnsi"/>
                <w:lang w:val="en-GB"/>
              </w:rPr>
              <w:lastRenderedPageBreak/>
              <w:t xml:space="preserve">applicant reaching retirement age. In that case, the applicant needs to include a statement from their employer in which the organisation concerned guarantees that the project and all project members for whom funding has been requested will receive adequate supervision for the full duration of the project. Please, submit this statement with both the outline and full proposal by email to </w:t>
            </w:r>
            <w:hyperlink r:id="rId66" w:history="1">
              <w:r w:rsidRPr="00E43DA0">
                <w:rPr>
                  <w:rStyle w:val="Lienhypertexte"/>
                  <w:rFonts w:cstheme="minorHAnsi"/>
                  <w:lang w:val="en-GB"/>
                </w:rPr>
                <w:t>ERA4Health@zonmw.nl</w:t>
              </w:r>
            </w:hyperlink>
            <w:r w:rsidRPr="00E43DA0">
              <w:rPr>
                <w:rFonts w:cstheme="minorHAnsi"/>
                <w:lang w:val="en-GB"/>
              </w:rPr>
              <w:t xml:space="preserve"> .</w:t>
            </w:r>
          </w:p>
          <w:p w14:paraId="5B3C1650" w14:textId="77777777" w:rsidR="00E43DA0" w:rsidRPr="00E43DA0" w:rsidRDefault="00E43DA0">
            <w:pPr>
              <w:autoSpaceDE w:val="0"/>
              <w:autoSpaceDN w:val="0"/>
              <w:adjustRightInd w:val="0"/>
              <w:jc w:val="left"/>
              <w:rPr>
                <w:rFonts w:cstheme="minorHAnsi"/>
                <w:lang w:val="en-GB"/>
              </w:rPr>
            </w:pPr>
            <w:r w:rsidRPr="00E43DA0">
              <w:rPr>
                <w:rFonts w:cstheme="minorHAnsi"/>
                <w:lang w:val="en-GB"/>
              </w:rPr>
              <w:t>Applicants with a part-time contract should guarantee adequate supervision of the project and all project members for whom funding is requested.</w:t>
            </w:r>
          </w:p>
          <w:p w14:paraId="2B30F32D"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An application for funding (i.e. the Dutch part of a European consortium) has a single main applicant (i.e. Dutch Partner or Coordinator in the European consortium), responsible for scientific and financial management. </w:t>
            </w:r>
          </w:p>
          <w:p w14:paraId="0FEDBF58" w14:textId="77777777" w:rsidR="00E43DA0" w:rsidRPr="00E43DA0" w:rsidRDefault="00E43DA0" w:rsidP="00F51872">
            <w:pPr>
              <w:pStyle w:val="Default"/>
              <w:numPr>
                <w:ilvl w:val="0"/>
                <w:numId w:val="27"/>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An applicant may only request NWO funding for one project (part of a European consortium) in this call. </w:t>
            </w:r>
          </w:p>
          <w:p w14:paraId="2ED25D13" w14:textId="77777777" w:rsidR="00E43DA0" w:rsidRPr="00E43DA0" w:rsidRDefault="00E43DA0" w:rsidP="00F51872">
            <w:pPr>
              <w:pStyle w:val="Default"/>
              <w:numPr>
                <w:ilvl w:val="0"/>
                <w:numId w:val="27"/>
              </w:numPr>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Applicants may not apply for a scientific position for themselves.</w:t>
            </w:r>
          </w:p>
          <w:p w14:paraId="57496E07" w14:textId="77777777" w:rsidR="00E43DA0" w:rsidRPr="00E43DA0" w:rsidRDefault="00E43DA0">
            <w:pPr>
              <w:autoSpaceDE w:val="0"/>
              <w:autoSpaceDN w:val="0"/>
              <w:adjustRightInd w:val="0"/>
              <w:jc w:val="left"/>
              <w:rPr>
                <w:rFonts w:eastAsiaTheme="minorEastAsia" w:cstheme="minorHAnsi"/>
                <w:color w:val="000000"/>
                <w:lang w:val="en-GB"/>
              </w:rPr>
            </w:pPr>
          </w:p>
        </w:tc>
      </w:tr>
      <w:tr w:rsidR="00E43DA0" w:rsidRPr="00F22229" w14:paraId="4E673838" w14:textId="77777777" w:rsidTr="00E43DA0">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34E4910" w14:textId="77777777" w:rsidR="00E43DA0" w:rsidRPr="00E43DA0" w:rsidRDefault="00E43DA0">
            <w:pPr>
              <w:jc w:val="left"/>
              <w:rPr>
                <w:rFonts w:cstheme="minorHAnsi"/>
                <w:b/>
                <w:lang w:val="en-GB"/>
              </w:rPr>
            </w:pPr>
            <w:r w:rsidRPr="00E43DA0">
              <w:rPr>
                <w:rFonts w:cstheme="minorHAnsi"/>
                <w:b/>
                <w:lang w:val="en-GB"/>
              </w:rPr>
              <w:lastRenderedPageBreak/>
              <w:t>Eligibility of costs, types and their caps</w:t>
            </w:r>
          </w:p>
        </w:tc>
        <w:tc>
          <w:tcPr>
            <w:tcW w:w="6861" w:type="dxa"/>
            <w:tcBorders>
              <w:top w:val="single" w:sz="4" w:space="0" w:color="808080"/>
              <w:left w:val="nil"/>
              <w:bottom w:val="single" w:sz="4" w:space="0" w:color="808080"/>
              <w:right w:val="single" w:sz="4" w:space="0" w:color="808080"/>
            </w:tcBorders>
            <w:vAlign w:val="center"/>
          </w:tcPr>
          <w:p w14:paraId="7D55C134"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The NWO budget modules (including the maximum amount) available for this call for proposals are listed below. Apply only for funding that is vital to realise the project. </w:t>
            </w:r>
          </w:p>
          <w:p w14:paraId="5DE1D24A" w14:textId="77777777" w:rsidR="00E43DA0" w:rsidRPr="00E43DA0" w:rsidRDefault="00E43DA0">
            <w:pPr>
              <w:pStyle w:val="Default"/>
              <w:spacing w:line="256" w:lineRule="auto"/>
              <w:rPr>
                <w:rFonts w:asciiTheme="minorHAnsi" w:hAnsiTheme="minorHAnsi" w:cstheme="minorHAnsi"/>
                <w:sz w:val="22"/>
                <w:szCs w:val="22"/>
                <w:lang w:val="en-GB"/>
              </w:rPr>
            </w:pPr>
          </w:p>
          <w:p w14:paraId="3B4D3806"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b/>
                <w:bCs/>
                <w:i/>
                <w:iCs/>
                <w:sz w:val="22"/>
                <w:szCs w:val="22"/>
                <w:lang w:val="en-GB"/>
              </w:rPr>
              <w:t xml:space="preserve">Available budget modules </w:t>
            </w:r>
          </w:p>
          <w:p w14:paraId="1C6B2189" w14:textId="77777777" w:rsidR="00E43DA0" w:rsidRPr="00E43DA0" w:rsidRDefault="00E43DA0" w:rsidP="00F51872">
            <w:pPr>
              <w:pStyle w:val="Default"/>
              <w:numPr>
                <w:ilvl w:val="0"/>
                <w:numId w:val="28"/>
              </w:numPr>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Postdoc </w:t>
            </w:r>
            <w:r w:rsidRPr="00E43DA0">
              <w:rPr>
                <w:rFonts w:asciiTheme="minorHAnsi" w:hAnsiTheme="minorHAnsi" w:cstheme="minorHAnsi"/>
                <w:sz w:val="22"/>
                <w:szCs w:val="22"/>
                <w:lang w:val="en-GB"/>
              </w:rPr>
              <w:t xml:space="preserve">– at least 12 full months and at most 36 full-time months, according to UNL or NFU rates </w:t>
            </w:r>
          </w:p>
          <w:p w14:paraId="54F25910" w14:textId="77777777" w:rsidR="00E43DA0" w:rsidRPr="00E43DA0" w:rsidRDefault="00E43DA0" w:rsidP="00F51872">
            <w:pPr>
              <w:pStyle w:val="Default"/>
              <w:numPr>
                <w:ilvl w:val="0"/>
                <w:numId w:val="28"/>
              </w:numPr>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Research leave </w:t>
            </w:r>
            <w:r w:rsidRPr="00E43DA0">
              <w:rPr>
                <w:rFonts w:asciiTheme="minorHAnsi" w:hAnsiTheme="minorHAnsi" w:cstheme="minorHAnsi"/>
                <w:sz w:val="22"/>
                <w:szCs w:val="22"/>
                <w:lang w:val="en-GB"/>
              </w:rPr>
              <w:t xml:space="preserve">– max. 5 months, 1 FTE, according to UNL or NFU rates </w:t>
            </w:r>
          </w:p>
          <w:p w14:paraId="704FA1E9" w14:textId="77777777" w:rsidR="00E43DA0" w:rsidRPr="00E43DA0" w:rsidRDefault="00E43DA0" w:rsidP="00F51872">
            <w:pPr>
              <w:pStyle w:val="Default"/>
              <w:numPr>
                <w:ilvl w:val="0"/>
                <w:numId w:val="28"/>
              </w:numPr>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Material costs </w:t>
            </w:r>
            <w:r w:rsidRPr="00E43DA0">
              <w:rPr>
                <w:rFonts w:asciiTheme="minorHAnsi" w:hAnsiTheme="minorHAnsi" w:cstheme="minorHAnsi"/>
                <w:sz w:val="22"/>
                <w:szCs w:val="22"/>
                <w:lang w:val="en-GB"/>
              </w:rPr>
              <w:t xml:space="preserve">– max. € 15.000 per year per full-time scientific position (postdoc) </w:t>
            </w:r>
          </w:p>
          <w:p w14:paraId="3A036573" w14:textId="77777777" w:rsidR="00E43DA0" w:rsidRPr="00E43DA0" w:rsidRDefault="00E43DA0" w:rsidP="00F51872">
            <w:pPr>
              <w:pStyle w:val="Default"/>
              <w:numPr>
                <w:ilvl w:val="0"/>
                <w:numId w:val="28"/>
              </w:numPr>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Knowledge utilisation </w:t>
            </w:r>
            <w:r w:rsidRPr="00E43DA0">
              <w:rPr>
                <w:rFonts w:asciiTheme="minorHAnsi" w:hAnsiTheme="minorHAnsi" w:cstheme="minorHAnsi"/>
                <w:sz w:val="22"/>
                <w:szCs w:val="22"/>
                <w:lang w:val="en-GB"/>
              </w:rPr>
              <w:t>- max. € 25.000</w:t>
            </w:r>
          </w:p>
          <w:p w14:paraId="2F57C5B8" w14:textId="77777777" w:rsidR="00E43DA0" w:rsidRPr="00E43DA0" w:rsidRDefault="00E43DA0" w:rsidP="00F51872">
            <w:pPr>
              <w:pStyle w:val="Default"/>
              <w:numPr>
                <w:ilvl w:val="0"/>
                <w:numId w:val="28"/>
              </w:numPr>
              <w:spacing w:line="256" w:lineRule="auto"/>
              <w:rPr>
                <w:rFonts w:asciiTheme="minorHAnsi" w:hAnsiTheme="minorHAnsi" w:cstheme="minorHAnsi"/>
                <w:sz w:val="22"/>
                <w:szCs w:val="22"/>
                <w:lang w:val="en-GB"/>
              </w:rPr>
            </w:pPr>
            <w:r w:rsidRPr="00E43DA0">
              <w:rPr>
                <w:rFonts w:asciiTheme="minorHAnsi" w:hAnsiTheme="minorHAnsi" w:cstheme="minorHAnsi"/>
                <w:i/>
                <w:iCs/>
                <w:sz w:val="22"/>
                <w:szCs w:val="22"/>
                <w:lang w:val="en-GB"/>
              </w:rPr>
              <w:t xml:space="preserve">Internationalisation </w:t>
            </w:r>
            <w:r w:rsidRPr="00E43DA0">
              <w:rPr>
                <w:rFonts w:asciiTheme="minorHAnsi" w:hAnsiTheme="minorHAnsi" w:cstheme="minorHAnsi"/>
                <w:sz w:val="22"/>
                <w:szCs w:val="22"/>
                <w:lang w:val="en-GB"/>
              </w:rPr>
              <w:t>- max. € 25.000</w:t>
            </w:r>
          </w:p>
          <w:p w14:paraId="5548EE9F" w14:textId="77777777" w:rsidR="00E43DA0" w:rsidRPr="00E43DA0" w:rsidRDefault="00E43DA0">
            <w:pPr>
              <w:pStyle w:val="Default"/>
              <w:spacing w:line="256" w:lineRule="auto"/>
              <w:rPr>
                <w:rFonts w:asciiTheme="minorHAnsi" w:hAnsiTheme="minorHAnsi" w:cstheme="minorHAnsi"/>
                <w:sz w:val="22"/>
                <w:szCs w:val="22"/>
                <w:lang w:val="en-GB"/>
              </w:rPr>
            </w:pPr>
          </w:p>
          <w:p w14:paraId="69F72E3D"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For the budget module “Postdoc”, a one-off individual bench fee of € 5.000 is added on top of the salary costs to encourage the scientific career of the project employee funded by NWO. </w:t>
            </w:r>
          </w:p>
          <w:p w14:paraId="4AB5CA41" w14:textId="77777777" w:rsidR="00E43DA0" w:rsidRPr="00E43DA0" w:rsidRDefault="00E43DA0">
            <w:pPr>
              <w:pStyle w:val="Default"/>
              <w:spacing w:line="256" w:lineRule="auto"/>
              <w:rPr>
                <w:rFonts w:asciiTheme="minorHAnsi" w:hAnsiTheme="minorHAnsi" w:cstheme="minorHAnsi"/>
                <w:sz w:val="22"/>
                <w:szCs w:val="22"/>
                <w:lang w:val="en-GB"/>
              </w:rPr>
            </w:pPr>
          </w:p>
          <w:p w14:paraId="3B1CEF43"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Note that PhD positions cannot be applied for in this call, due to the maximum project duration of 3 years. </w:t>
            </w:r>
          </w:p>
          <w:p w14:paraId="6013BA66" w14:textId="77777777" w:rsidR="00E43DA0" w:rsidRPr="00E43DA0" w:rsidRDefault="00E43DA0">
            <w:pPr>
              <w:pStyle w:val="Default"/>
              <w:spacing w:line="256" w:lineRule="auto"/>
              <w:rPr>
                <w:rFonts w:asciiTheme="minorHAnsi" w:hAnsiTheme="minorHAnsi" w:cstheme="minorHAnsi"/>
                <w:sz w:val="22"/>
                <w:szCs w:val="22"/>
                <w:lang w:val="en-GB"/>
              </w:rPr>
            </w:pPr>
          </w:p>
          <w:p w14:paraId="6FE2CBD2"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Postdoc salary costs and Research leave are funded in accordance with the UNL or NFU salary tables applicable at the moment the grant is awarded (</w:t>
            </w:r>
            <w:hyperlink r:id="rId67" w:history="1">
              <w:r w:rsidRPr="00E43DA0">
                <w:rPr>
                  <w:rStyle w:val="Lienhypertexte"/>
                  <w:rFonts w:asciiTheme="minorHAnsi" w:hAnsiTheme="minorHAnsi" w:cstheme="minorHAnsi"/>
                  <w:sz w:val="22"/>
                  <w:szCs w:val="22"/>
                  <w:lang w:val="en-GB"/>
                </w:rPr>
                <w:t>https://www.nwo.nl/en/funding/funding+process+explained/salary+tables</w:t>
              </w:r>
            </w:hyperlink>
            <w:r w:rsidRPr="00E43DA0">
              <w:rPr>
                <w:rFonts w:asciiTheme="minorHAnsi" w:hAnsiTheme="minorHAnsi" w:cstheme="minorHAnsi"/>
                <w:sz w:val="22"/>
                <w:szCs w:val="22"/>
                <w:lang w:val="en-GB"/>
              </w:rPr>
              <w:t>).</w:t>
            </w:r>
          </w:p>
          <w:p w14:paraId="6AB21F4A" w14:textId="77777777" w:rsidR="00E43DA0" w:rsidRPr="00E43DA0" w:rsidRDefault="00E43DA0">
            <w:pPr>
              <w:pStyle w:val="Default"/>
              <w:spacing w:line="256" w:lineRule="auto"/>
              <w:rPr>
                <w:rFonts w:asciiTheme="minorHAnsi" w:hAnsiTheme="minorHAnsi" w:cstheme="minorHAnsi"/>
                <w:sz w:val="22"/>
                <w:szCs w:val="22"/>
                <w:lang w:val="en-GB"/>
              </w:rPr>
            </w:pPr>
          </w:p>
        </w:tc>
      </w:tr>
      <w:tr w:rsidR="00E43DA0" w:rsidRPr="00F22229" w14:paraId="11F79262"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8E48A1E" w14:textId="77777777" w:rsidR="00E43DA0" w:rsidRPr="00E43DA0" w:rsidRDefault="00E43DA0">
            <w:pPr>
              <w:jc w:val="left"/>
              <w:rPr>
                <w:rFonts w:cstheme="minorHAnsi"/>
                <w:b/>
                <w:lang w:val="en-GB"/>
              </w:rPr>
            </w:pPr>
            <w:r w:rsidRPr="00E43DA0">
              <w:rPr>
                <w:rFonts w:cstheme="minorHAnsi"/>
                <w:b/>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2938F92" w14:textId="77777777" w:rsidR="00E43DA0" w:rsidRPr="00E43DA0" w:rsidRDefault="00E43DA0">
            <w:pPr>
              <w:jc w:val="left"/>
              <w:rPr>
                <w:rFonts w:cstheme="minorHAnsi"/>
                <w:lang w:val="en-GB"/>
              </w:rPr>
            </w:pPr>
            <w:r w:rsidRPr="00E43DA0">
              <w:rPr>
                <w:rFonts w:cstheme="minorHAnsi"/>
                <w:lang w:val="en-GB"/>
              </w:rPr>
              <w:t>Once proposals are selected for funding, the Dutch partner(s) in those proposals will be notified.</w:t>
            </w:r>
          </w:p>
        </w:tc>
      </w:tr>
      <w:tr w:rsidR="00E43DA0" w:rsidRPr="00F22229" w14:paraId="159CB111"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1B771DF" w14:textId="77777777" w:rsidR="00E43DA0" w:rsidRPr="00E43DA0" w:rsidRDefault="00E43DA0">
            <w:pPr>
              <w:jc w:val="left"/>
              <w:rPr>
                <w:rFonts w:cstheme="minorHAnsi"/>
                <w:b/>
                <w:lang w:val="en-GB"/>
              </w:rPr>
            </w:pPr>
            <w:r w:rsidRPr="00E43DA0">
              <w:rPr>
                <w:rFonts w:cstheme="minorHAnsi"/>
                <w:b/>
                <w:lang w:val="en-GB"/>
              </w:rPr>
              <w:lastRenderedPageBreak/>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tcPr>
          <w:p w14:paraId="559861A9"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Applicants are required to submit a mandatory NWO budget form in the full proposal stage separately per email to </w:t>
            </w:r>
            <w:hyperlink r:id="rId68" w:history="1">
              <w:r w:rsidRPr="00E43DA0">
                <w:rPr>
                  <w:rStyle w:val="Lienhypertexte"/>
                  <w:rFonts w:asciiTheme="minorHAnsi" w:hAnsiTheme="minorHAnsi" w:cstheme="minorHAnsi"/>
                  <w:sz w:val="22"/>
                  <w:szCs w:val="22"/>
                  <w:lang w:val="en-GB"/>
                </w:rPr>
                <w:t>ERA4Health@zonmw.nl</w:t>
              </w:r>
            </w:hyperlink>
            <w:r w:rsidRPr="00E43DA0">
              <w:rPr>
                <w:rFonts w:asciiTheme="minorHAnsi" w:hAnsiTheme="minorHAnsi" w:cstheme="minorHAnsi"/>
                <w:sz w:val="22"/>
                <w:szCs w:val="22"/>
                <w:lang w:val="en-GB"/>
              </w:rPr>
              <w:t xml:space="preserve"> . Please refer to the detailed explanation of NWO budget modules to see which costs are eligible for NWO funding</w:t>
            </w:r>
            <w:r w:rsidRPr="00E43DA0">
              <w:rPr>
                <w:rFonts w:asciiTheme="minorHAnsi" w:hAnsiTheme="minorHAnsi" w:cstheme="minorHAnsi"/>
                <w:i/>
                <w:iCs/>
                <w:sz w:val="22"/>
                <w:szCs w:val="22"/>
                <w:lang w:val="en-GB"/>
              </w:rPr>
              <w:t>.</w:t>
            </w:r>
            <w:r w:rsidRPr="00E43DA0">
              <w:rPr>
                <w:rFonts w:asciiTheme="minorHAnsi" w:hAnsiTheme="minorHAnsi" w:cstheme="minorHAnsi"/>
                <w:sz w:val="22"/>
                <w:szCs w:val="22"/>
                <w:lang w:val="en-GB"/>
              </w:rPr>
              <w:t xml:space="preserve"> </w:t>
            </w:r>
          </w:p>
          <w:p w14:paraId="51E76E94"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It is recommended to use the NWO financial details form already in the pre-proposal stage to confirm eligibility of budget items. </w:t>
            </w:r>
          </w:p>
          <w:p w14:paraId="368A09F8" w14:textId="77777777" w:rsidR="00E43DA0" w:rsidRPr="00E43DA0" w:rsidRDefault="00E43DA0">
            <w:pPr>
              <w:autoSpaceDE w:val="0"/>
              <w:autoSpaceDN w:val="0"/>
              <w:adjustRightInd w:val="0"/>
              <w:spacing w:after="0" w:line="240" w:lineRule="auto"/>
              <w:jc w:val="left"/>
              <w:rPr>
                <w:rFonts w:cstheme="minorHAnsi"/>
                <w:lang w:val="en-GB"/>
              </w:rPr>
            </w:pPr>
          </w:p>
          <w:p w14:paraId="68AD3FA4" w14:textId="77777777" w:rsidR="00E43DA0" w:rsidRPr="00E43DA0" w:rsidRDefault="00E43DA0">
            <w:pPr>
              <w:autoSpaceDE w:val="0"/>
              <w:autoSpaceDN w:val="0"/>
              <w:adjustRightInd w:val="0"/>
              <w:spacing w:after="0" w:line="240" w:lineRule="auto"/>
              <w:jc w:val="left"/>
              <w:rPr>
                <w:rFonts w:cstheme="minorHAnsi"/>
                <w:lang w:val="en-GB"/>
              </w:rPr>
            </w:pPr>
            <w:r w:rsidRPr="00E43DA0">
              <w:rPr>
                <w:rFonts w:cstheme="minorHAnsi"/>
                <w:lang w:val="en-GB"/>
              </w:rPr>
              <w:t>A more detailed explanation of the NWO budget template can be</w:t>
            </w:r>
          </w:p>
          <w:p w14:paraId="596F5A88" w14:textId="77777777" w:rsidR="00E43DA0" w:rsidRPr="00E43DA0" w:rsidRDefault="00E43DA0">
            <w:pPr>
              <w:jc w:val="left"/>
              <w:rPr>
                <w:rFonts w:cstheme="minorHAnsi"/>
                <w:lang w:val="en-GB"/>
              </w:rPr>
            </w:pPr>
            <w:r w:rsidRPr="00E43DA0">
              <w:rPr>
                <w:rFonts w:cstheme="minorHAnsi"/>
                <w:lang w:val="en-GB"/>
              </w:rPr>
              <w:t xml:space="preserve">found via the following web page: </w:t>
            </w:r>
            <w:hyperlink r:id="rId69" w:history="1">
              <w:r w:rsidRPr="00E43DA0">
                <w:rPr>
                  <w:rStyle w:val="Lienhypertexte"/>
                  <w:rFonts w:cstheme="minorHAnsi"/>
                  <w:lang w:val="en-GB"/>
                </w:rPr>
                <w:t>www.nwo.nl/era4health</w:t>
              </w:r>
            </w:hyperlink>
            <w:r w:rsidRPr="00E43DA0">
              <w:rPr>
                <w:rFonts w:cstheme="minorHAnsi"/>
                <w:lang w:val="en-GB"/>
              </w:rPr>
              <w:t xml:space="preserve"> (to go the call and information page, see “open calls”)</w:t>
            </w:r>
          </w:p>
          <w:p w14:paraId="1FF0F916"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 xml:space="preserve">For each granted project that includes a project partner from the Netherlands, a signed Consortium Agreement including a description of </w:t>
            </w:r>
            <w:proofErr w:type="gramStart"/>
            <w:r w:rsidRPr="00E43DA0">
              <w:rPr>
                <w:rFonts w:asciiTheme="minorHAnsi" w:hAnsiTheme="minorHAnsi" w:cstheme="minorHAnsi"/>
                <w:sz w:val="22"/>
                <w:szCs w:val="22"/>
                <w:lang w:val="en-GB"/>
              </w:rPr>
              <w:t>the  handling</w:t>
            </w:r>
            <w:proofErr w:type="gramEnd"/>
            <w:r w:rsidRPr="00E43DA0">
              <w:rPr>
                <w:rFonts w:asciiTheme="minorHAnsi" w:hAnsiTheme="minorHAnsi" w:cstheme="minorHAnsi"/>
                <w:sz w:val="22"/>
                <w:szCs w:val="22"/>
                <w:lang w:val="en-GB"/>
              </w:rPr>
              <w:t xml:space="preserve"> of Intellectual Property Rights should be emailed to </w:t>
            </w:r>
            <w:hyperlink r:id="rId70" w:history="1">
              <w:r w:rsidRPr="00E43DA0">
                <w:rPr>
                  <w:rStyle w:val="Lienhypertexte"/>
                  <w:rFonts w:asciiTheme="minorHAnsi" w:hAnsiTheme="minorHAnsi" w:cstheme="minorHAnsi"/>
                  <w:sz w:val="22"/>
                  <w:szCs w:val="22"/>
                  <w:lang w:val="en-GB"/>
                </w:rPr>
                <w:t>ERA4Health@zonmw.nl</w:t>
              </w:r>
            </w:hyperlink>
            <w:r w:rsidRPr="00E43DA0">
              <w:rPr>
                <w:rFonts w:asciiTheme="minorHAnsi" w:hAnsiTheme="minorHAnsi" w:cstheme="minorHAnsi"/>
                <w:sz w:val="22"/>
                <w:szCs w:val="22"/>
                <w:lang w:val="en-GB"/>
              </w:rPr>
              <w:t xml:space="preserve"> within 6 months from the start of the project. </w:t>
            </w:r>
          </w:p>
          <w:p w14:paraId="7A90871F" w14:textId="77777777" w:rsidR="00E43DA0" w:rsidRPr="00E43DA0" w:rsidRDefault="00E43DA0">
            <w:pPr>
              <w:jc w:val="left"/>
              <w:rPr>
                <w:rFonts w:cstheme="minorHAnsi"/>
                <w:lang w:val="en-GB"/>
              </w:rPr>
            </w:pPr>
          </w:p>
        </w:tc>
      </w:tr>
      <w:tr w:rsidR="00E43DA0" w:rsidRPr="00F22229" w14:paraId="3AD79170"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74195F2" w14:textId="77777777" w:rsidR="00E43DA0" w:rsidRPr="00E43DA0" w:rsidRDefault="00E43DA0">
            <w:pPr>
              <w:jc w:val="left"/>
              <w:rPr>
                <w:rFonts w:cstheme="minorHAnsi"/>
                <w:b/>
                <w:lang w:val="en-GB"/>
              </w:rPr>
            </w:pPr>
            <w:r w:rsidRPr="00E43DA0">
              <w:rPr>
                <w:rFonts w:cstheme="minorHAnsi"/>
                <w:b/>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6A22244D" w14:textId="77777777" w:rsidR="00E43DA0" w:rsidRPr="00E43DA0" w:rsidRDefault="00E43DA0">
            <w:pPr>
              <w:jc w:val="left"/>
              <w:rPr>
                <w:rFonts w:cstheme="minorHAnsi"/>
                <w:lang w:val="en-GB"/>
              </w:rPr>
            </w:pPr>
            <w:r w:rsidRPr="00E43DA0">
              <w:rPr>
                <w:rFonts w:cstheme="minorHAnsi"/>
                <w:lang w:val="en-GB"/>
              </w:rPr>
              <w:t xml:space="preserve">Submission of financial and scientific reports at national level is required in accordance with the rules of NWO. A midterm scientific report will be required for the Dutch partner(s) of the consortium project. </w:t>
            </w:r>
          </w:p>
        </w:tc>
      </w:tr>
      <w:tr w:rsidR="00E43DA0" w:rsidRPr="00F22229" w14:paraId="712CDE10" w14:textId="77777777" w:rsidTr="00E43DA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AF34C00" w14:textId="77777777" w:rsidR="00E43DA0" w:rsidRPr="00E43DA0" w:rsidRDefault="00E43DA0">
            <w:pPr>
              <w:jc w:val="left"/>
              <w:rPr>
                <w:rFonts w:cstheme="minorHAnsi"/>
                <w:b/>
                <w:lang w:val="en-GB"/>
              </w:rPr>
            </w:pPr>
            <w:r w:rsidRPr="00E43DA0">
              <w:rPr>
                <w:rFonts w:cstheme="minorHAnsi"/>
                <w:b/>
                <w:lang w:val="en-GB"/>
              </w:rPr>
              <w:t>Further guidance</w:t>
            </w:r>
          </w:p>
        </w:tc>
        <w:tc>
          <w:tcPr>
            <w:tcW w:w="6861" w:type="dxa"/>
            <w:tcBorders>
              <w:top w:val="single" w:sz="4" w:space="0" w:color="808080"/>
              <w:left w:val="nil"/>
              <w:bottom w:val="single" w:sz="4" w:space="0" w:color="808080"/>
              <w:right w:val="single" w:sz="4" w:space="0" w:color="808080"/>
            </w:tcBorders>
            <w:vAlign w:val="center"/>
          </w:tcPr>
          <w:p w14:paraId="62B7A5CB" w14:textId="77777777" w:rsidR="00E43DA0" w:rsidRPr="00E43DA0" w:rsidRDefault="00E43DA0">
            <w:pPr>
              <w:autoSpaceDE w:val="0"/>
              <w:autoSpaceDN w:val="0"/>
              <w:adjustRightInd w:val="0"/>
              <w:jc w:val="left"/>
              <w:rPr>
                <w:rFonts w:cstheme="minorHAnsi"/>
                <w:lang w:val="en-GB" w:eastAsia="fr-FR"/>
              </w:rPr>
            </w:pPr>
            <w:r w:rsidRPr="00E43DA0">
              <w:rPr>
                <w:rFonts w:eastAsiaTheme="minorEastAsia" w:cstheme="minorHAnsi"/>
                <w:b/>
                <w:color w:val="000000"/>
                <w:lang w:val="en-GB"/>
              </w:rPr>
              <w:t>Important:</w:t>
            </w:r>
            <w:r w:rsidRPr="00E43DA0">
              <w:rPr>
                <w:rFonts w:eastAsiaTheme="minorEastAsia" w:cstheme="minorHAnsi"/>
                <w:color w:val="000000"/>
                <w:lang w:val="en-GB"/>
              </w:rPr>
              <w:t xml:space="preserve"> In this call, Dutch researchers are only allowed to conduct research that falls within the category ‘</w:t>
            </w:r>
            <w:r w:rsidRPr="00E43DA0">
              <w:rPr>
                <w:rFonts w:cstheme="minorHAnsi"/>
                <w:lang w:val="en-GB" w:eastAsia="fr-FR"/>
              </w:rPr>
              <w:t>Innovation applied research projects’ as described in this call text.</w:t>
            </w:r>
          </w:p>
          <w:p w14:paraId="3A603816" w14:textId="77777777" w:rsidR="00E43DA0" w:rsidRPr="00E43DA0" w:rsidRDefault="00E43DA0">
            <w:pPr>
              <w:autoSpaceDE w:val="0"/>
              <w:autoSpaceDN w:val="0"/>
              <w:adjustRightInd w:val="0"/>
              <w:spacing w:after="0" w:line="240" w:lineRule="auto"/>
              <w:jc w:val="left"/>
              <w:rPr>
                <w:rFonts w:cstheme="minorHAnsi"/>
                <w:lang w:val="en-US"/>
              </w:rPr>
            </w:pPr>
            <w:r w:rsidRPr="00E43DA0">
              <w:rPr>
                <w:rFonts w:cstheme="minorHAnsi"/>
                <w:lang w:val="en-US"/>
              </w:rPr>
              <w:t xml:space="preserve">The Dutch Heart Foundation upholds the policy to not provide funding to applicants whose proposals are influenced by the tobacco industry. </w:t>
            </w:r>
            <w:r w:rsidRPr="00E43DA0">
              <w:rPr>
                <w:rFonts w:cstheme="minorHAnsi"/>
                <w:lang w:val="en-GB"/>
              </w:rPr>
              <w:t>Applicants are advised to take this into consideration.</w:t>
            </w:r>
          </w:p>
          <w:p w14:paraId="18546795" w14:textId="77777777" w:rsidR="00E43DA0" w:rsidRPr="00E43DA0" w:rsidRDefault="00E43DA0">
            <w:pPr>
              <w:autoSpaceDE w:val="0"/>
              <w:autoSpaceDN w:val="0"/>
              <w:adjustRightInd w:val="0"/>
              <w:spacing w:after="0" w:line="240" w:lineRule="auto"/>
              <w:jc w:val="left"/>
              <w:rPr>
                <w:rFonts w:cstheme="minorHAnsi"/>
                <w:lang w:val="en-US"/>
              </w:rPr>
            </w:pPr>
          </w:p>
          <w:p w14:paraId="79166C75" w14:textId="77777777" w:rsidR="00E43DA0" w:rsidRPr="00E43DA0" w:rsidRDefault="00E43DA0">
            <w:pPr>
              <w:autoSpaceDE w:val="0"/>
              <w:autoSpaceDN w:val="0"/>
              <w:adjustRightInd w:val="0"/>
              <w:spacing w:after="0" w:line="240" w:lineRule="auto"/>
              <w:jc w:val="left"/>
              <w:rPr>
                <w:rFonts w:cstheme="minorHAnsi"/>
                <w:lang w:val="en-GB"/>
              </w:rPr>
            </w:pPr>
            <w:r w:rsidRPr="00E43DA0">
              <w:rPr>
                <w:rFonts w:cstheme="minorHAnsi"/>
                <w:lang w:val="en-GB"/>
              </w:rPr>
              <w:t>The NWO Grant Rules 2017 and the Approval of funding for scientific</w:t>
            </w:r>
          </w:p>
          <w:p w14:paraId="6C4BC095" w14:textId="77777777" w:rsidR="00E43DA0" w:rsidRPr="00E43DA0" w:rsidRDefault="00E43DA0">
            <w:pPr>
              <w:autoSpaceDE w:val="0"/>
              <w:autoSpaceDN w:val="0"/>
              <w:adjustRightInd w:val="0"/>
              <w:spacing w:after="0" w:line="240" w:lineRule="auto"/>
              <w:jc w:val="left"/>
              <w:rPr>
                <w:rFonts w:cstheme="minorHAnsi"/>
                <w:lang w:val="en-GB"/>
              </w:rPr>
            </w:pPr>
            <w:r w:rsidRPr="00E43DA0">
              <w:rPr>
                <w:rFonts w:cstheme="minorHAnsi"/>
                <w:lang w:val="en-GB"/>
              </w:rPr>
              <w:t>research 2008 are applicable to the part of the project’s budget</w:t>
            </w:r>
          </w:p>
          <w:p w14:paraId="31280C8A" w14:textId="77777777" w:rsidR="00E43DA0" w:rsidRPr="00E43DA0" w:rsidRDefault="00E43DA0">
            <w:pPr>
              <w:autoSpaceDE w:val="0"/>
              <w:autoSpaceDN w:val="0"/>
              <w:adjustRightInd w:val="0"/>
              <w:spacing w:after="0" w:line="240" w:lineRule="auto"/>
              <w:jc w:val="left"/>
              <w:rPr>
                <w:rFonts w:cstheme="minorHAnsi"/>
                <w:lang w:val="en-GB"/>
              </w:rPr>
            </w:pPr>
            <w:r w:rsidRPr="00E43DA0">
              <w:rPr>
                <w:rFonts w:cstheme="minorHAnsi"/>
                <w:lang w:val="en-GB"/>
              </w:rPr>
              <w:t>covered by the grant from NWO. Any arrangements made regarding</w:t>
            </w:r>
          </w:p>
          <w:p w14:paraId="6875E013" w14:textId="77777777" w:rsidR="00E43DA0" w:rsidRPr="00E43DA0" w:rsidRDefault="00E43DA0">
            <w:pPr>
              <w:autoSpaceDE w:val="0"/>
              <w:autoSpaceDN w:val="0"/>
              <w:adjustRightInd w:val="0"/>
              <w:spacing w:after="0" w:line="240" w:lineRule="auto"/>
              <w:jc w:val="left"/>
              <w:rPr>
                <w:rFonts w:cstheme="minorHAnsi"/>
                <w:lang w:val="en-GB"/>
              </w:rPr>
            </w:pPr>
            <w:r w:rsidRPr="00E43DA0">
              <w:rPr>
                <w:rFonts w:cstheme="minorHAnsi"/>
                <w:lang w:val="en-GB"/>
              </w:rPr>
              <w:t>the part of the project’s budget covered by the grant from NWO, for</w:t>
            </w:r>
          </w:p>
          <w:p w14:paraId="0D221FDB" w14:textId="77777777" w:rsidR="00E43DA0" w:rsidRPr="00E43DA0" w:rsidRDefault="00E43DA0">
            <w:pPr>
              <w:pStyle w:val="Default"/>
              <w:spacing w:line="256" w:lineRule="auto"/>
              <w:rPr>
                <w:rFonts w:asciiTheme="minorHAnsi" w:hAnsiTheme="minorHAnsi" w:cstheme="minorHAnsi"/>
                <w:sz w:val="22"/>
                <w:szCs w:val="22"/>
                <w:lang w:val="en-GB"/>
              </w:rPr>
            </w:pPr>
            <w:r w:rsidRPr="00E43DA0">
              <w:rPr>
                <w:rFonts w:asciiTheme="minorHAnsi" w:hAnsiTheme="minorHAnsi" w:cstheme="minorHAnsi"/>
                <w:sz w:val="22"/>
                <w:szCs w:val="22"/>
                <w:lang w:val="en-GB"/>
              </w:rPr>
              <w:t>instance in a consortium agreement, must comply with the NWO Grant Rules 2017 and the European legislation on state aid.</w:t>
            </w:r>
          </w:p>
        </w:tc>
      </w:tr>
    </w:tbl>
    <w:p w14:paraId="14CA0BF1" w14:textId="195B9A84" w:rsidR="001F10E5" w:rsidRDefault="001F10E5">
      <w:pPr>
        <w:jc w:val="left"/>
        <w:rPr>
          <w:lang w:val="en-US"/>
        </w:rPr>
      </w:pPr>
      <w:r>
        <w:rPr>
          <w:lang w:val="en-US"/>
        </w:rPr>
        <w:t xml:space="preserve"> </w:t>
      </w: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7317"/>
      </w:tblGrid>
      <w:tr w:rsidR="00EC1AFE" w:rsidRPr="00EC1AFE" w14:paraId="00DC61AF"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4940F6D" w14:textId="77777777" w:rsidR="00EC1AFE" w:rsidRPr="00EC1AFE" w:rsidRDefault="00EC1AFE" w:rsidP="00885825">
            <w:pPr>
              <w:rPr>
                <w:rFonts w:cs="Arial"/>
                <w:b/>
                <w:lang w:val="en-GB"/>
              </w:rPr>
            </w:pPr>
            <w:r w:rsidRPr="00EC1AFE">
              <w:rPr>
                <w:rFonts w:cs="Arial"/>
                <w:b/>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F209AB8" w14:textId="77777777" w:rsidR="00EC1AFE" w:rsidRPr="00EC1AFE" w:rsidRDefault="00EC1AFE" w:rsidP="00885825">
            <w:pPr>
              <w:rPr>
                <w:rFonts w:cs="Arial"/>
                <w:lang w:val="en-GB"/>
              </w:rPr>
            </w:pPr>
            <w:r w:rsidRPr="002C37FA">
              <w:rPr>
                <w:rFonts w:cs="Arial"/>
                <w:lang w:val="en-GB"/>
              </w:rPr>
              <w:t>Poland</w:t>
            </w:r>
          </w:p>
        </w:tc>
      </w:tr>
      <w:tr w:rsidR="00EC1AFE" w:rsidRPr="00F22229" w14:paraId="469D60A1"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19C2C13" w14:textId="77777777" w:rsidR="00EC1AFE" w:rsidRPr="00EC1AFE" w:rsidRDefault="00EC1AFE" w:rsidP="00885825">
            <w:pPr>
              <w:rPr>
                <w:rFonts w:cs="Arial"/>
                <w:b/>
                <w:lang w:val="en-GB"/>
              </w:rPr>
            </w:pPr>
            <w:r w:rsidRPr="00EC1AFE">
              <w:rPr>
                <w:rFonts w:cs="Arial"/>
                <w:b/>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F53A2E6" w14:textId="77777777" w:rsidR="00EC1AFE" w:rsidRPr="00EC1AFE" w:rsidRDefault="00EC1AFE" w:rsidP="00885825">
            <w:pPr>
              <w:rPr>
                <w:rFonts w:cs="Arial"/>
                <w:lang w:val="en-GB"/>
              </w:rPr>
            </w:pPr>
            <w:r w:rsidRPr="00EC1AFE">
              <w:rPr>
                <w:rFonts w:ascii="Calibri" w:hAnsi="Calibri" w:cs="Arial"/>
                <w:color w:val="000000"/>
                <w:lang w:val="en-GB"/>
              </w:rPr>
              <w:t>National Centre for Research and Development</w:t>
            </w:r>
          </w:p>
        </w:tc>
      </w:tr>
      <w:tr w:rsidR="00EC1AFE" w:rsidRPr="00F22229" w14:paraId="6DC8A8DC"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E90E784" w14:textId="77777777" w:rsidR="00EC1AFE" w:rsidRPr="00EC1AFE" w:rsidRDefault="00EC1AFE" w:rsidP="00885825">
            <w:pPr>
              <w:rPr>
                <w:rFonts w:cs="Arial"/>
                <w:b/>
                <w:lang w:val="en-GB"/>
              </w:rPr>
            </w:pPr>
            <w:r w:rsidRPr="00EC1AFE">
              <w:rPr>
                <w:rFonts w:cs="Arial"/>
                <w:b/>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80E836D" w14:textId="77777777" w:rsidR="00EC1AFE" w:rsidRPr="00EC1AFE" w:rsidRDefault="00EC1AFE" w:rsidP="00885825">
            <w:pPr>
              <w:spacing w:after="0"/>
              <w:rPr>
                <w:rFonts w:cs="Arial"/>
                <w:lang w:val="pl-PL"/>
              </w:rPr>
            </w:pPr>
            <w:r w:rsidRPr="00EC1AFE">
              <w:rPr>
                <w:rFonts w:cs="Arial"/>
                <w:lang w:val="pl-PL"/>
              </w:rPr>
              <w:t xml:space="preserve">Dr Marcin Chmielewski </w:t>
            </w:r>
          </w:p>
          <w:p w14:paraId="1FD4C996" w14:textId="77777777" w:rsidR="00EC1AFE" w:rsidRPr="00EC1AFE" w:rsidRDefault="00EC1AFE" w:rsidP="00885825">
            <w:pPr>
              <w:spacing w:after="0"/>
              <w:rPr>
                <w:rFonts w:cs="Arial"/>
                <w:lang w:val="pl-PL"/>
              </w:rPr>
            </w:pPr>
            <w:r w:rsidRPr="00EC1AFE">
              <w:rPr>
                <w:rFonts w:cs="Arial"/>
                <w:lang w:val="pl-PL"/>
              </w:rPr>
              <w:t xml:space="preserve">T:   +48 22 39 07 109 </w:t>
            </w:r>
          </w:p>
          <w:p w14:paraId="414642EE" w14:textId="77777777" w:rsidR="00EC1AFE" w:rsidRPr="00EC1AFE" w:rsidRDefault="00EC1AFE" w:rsidP="00885825">
            <w:pPr>
              <w:spacing w:after="0"/>
              <w:rPr>
                <w:rFonts w:cs="Arial"/>
                <w:lang w:val="pl-PL"/>
              </w:rPr>
            </w:pPr>
            <w:r w:rsidRPr="00EC1AFE">
              <w:rPr>
                <w:rFonts w:cs="Arial"/>
                <w:lang w:val="pl-PL"/>
              </w:rPr>
              <w:t xml:space="preserve">M: +48 571 226 666 </w:t>
            </w:r>
          </w:p>
          <w:p w14:paraId="3F826A38" w14:textId="77777777" w:rsidR="00EC1AFE" w:rsidRPr="00EC1AFE" w:rsidRDefault="00EC1AFE" w:rsidP="00885825">
            <w:pPr>
              <w:spacing w:after="0"/>
              <w:rPr>
                <w:rFonts w:cs="Arial"/>
                <w:lang w:val="pl-PL"/>
              </w:rPr>
            </w:pPr>
            <w:r w:rsidRPr="00EC1AFE">
              <w:rPr>
                <w:rFonts w:cs="Arial"/>
                <w:lang w:val="pl-PL"/>
              </w:rPr>
              <w:t>marcin.chmielewski@ncbr.gov.pl</w:t>
            </w:r>
          </w:p>
          <w:p w14:paraId="0931C44F" w14:textId="77777777" w:rsidR="00EC1AFE" w:rsidRPr="00EC1AFE" w:rsidRDefault="00EC1AFE" w:rsidP="00885825">
            <w:pPr>
              <w:spacing w:after="0"/>
              <w:rPr>
                <w:rFonts w:cs="Arial"/>
                <w:lang w:val="pl-PL"/>
              </w:rPr>
            </w:pPr>
          </w:p>
          <w:p w14:paraId="5544B5A2" w14:textId="77777777" w:rsidR="00EC1AFE" w:rsidRPr="00EC1AFE" w:rsidRDefault="00EC1AFE" w:rsidP="00885825">
            <w:pPr>
              <w:spacing w:after="0"/>
              <w:rPr>
                <w:rFonts w:cs="Arial"/>
                <w:lang w:val="pl-PL"/>
              </w:rPr>
            </w:pPr>
            <w:r w:rsidRPr="00EC1AFE">
              <w:rPr>
                <w:rFonts w:cs="Arial"/>
                <w:lang w:val="pl-PL"/>
              </w:rPr>
              <w:t>Mateusz Skutnik</w:t>
            </w:r>
          </w:p>
          <w:p w14:paraId="47F8E4C3" w14:textId="77777777" w:rsidR="00EC1AFE" w:rsidRPr="00EC1AFE" w:rsidRDefault="00EC1AFE" w:rsidP="00885825">
            <w:pPr>
              <w:spacing w:after="0"/>
              <w:rPr>
                <w:rFonts w:cs="Arial"/>
              </w:rPr>
            </w:pPr>
            <w:proofErr w:type="gramStart"/>
            <w:r w:rsidRPr="00EC1AFE">
              <w:rPr>
                <w:rFonts w:cs="Arial"/>
              </w:rPr>
              <w:t>T:</w:t>
            </w:r>
            <w:proofErr w:type="gramEnd"/>
            <w:r w:rsidRPr="00EC1AFE">
              <w:rPr>
                <w:rFonts w:cs="Arial"/>
              </w:rPr>
              <w:t xml:space="preserve">   +48 22 39 07 148 </w:t>
            </w:r>
          </w:p>
          <w:p w14:paraId="326CEFAC" w14:textId="77777777" w:rsidR="00EC1AFE" w:rsidRPr="00EC1AFE" w:rsidRDefault="00EC1AFE" w:rsidP="00885825">
            <w:pPr>
              <w:spacing w:after="0"/>
              <w:rPr>
                <w:rFonts w:cs="Arial"/>
              </w:rPr>
            </w:pPr>
            <w:proofErr w:type="gramStart"/>
            <w:r w:rsidRPr="00EC1AFE">
              <w:rPr>
                <w:rFonts w:cs="Arial"/>
              </w:rPr>
              <w:t>M:</w:t>
            </w:r>
            <w:proofErr w:type="gramEnd"/>
            <w:r w:rsidRPr="00EC1AFE">
              <w:rPr>
                <w:rFonts w:cs="Arial"/>
              </w:rPr>
              <w:t xml:space="preserve"> +48 515 339 175</w:t>
            </w:r>
          </w:p>
          <w:p w14:paraId="1833635E" w14:textId="77777777" w:rsidR="00EC1AFE" w:rsidRPr="00EC1AFE" w:rsidRDefault="006450EC" w:rsidP="00885825">
            <w:pPr>
              <w:spacing w:after="0"/>
              <w:rPr>
                <w:rFonts w:cs="Arial"/>
              </w:rPr>
            </w:pPr>
            <w:hyperlink r:id="rId71" w:history="1">
              <w:r w:rsidR="00EC1AFE" w:rsidRPr="00EC1AFE">
                <w:rPr>
                  <w:rStyle w:val="Lienhypertexte"/>
                  <w:rFonts w:cs="Arial"/>
                </w:rPr>
                <w:t>mateusz.skutnik@ncbr.gov.pl</w:t>
              </w:r>
            </w:hyperlink>
          </w:p>
          <w:p w14:paraId="0677C460" w14:textId="77777777" w:rsidR="00EC1AFE" w:rsidRPr="00EC1AFE" w:rsidRDefault="00EC1AFE" w:rsidP="00885825">
            <w:pPr>
              <w:spacing w:after="0"/>
              <w:rPr>
                <w:rFonts w:cs="Arial"/>
              </w:rPr>
            </w:pPr>
          </w:p>
          <w:p w14:paraId="3BB54555" w14:textId="77777777" w:rsidR="00EC1AFE" w:rsidRPr="00EC1AFE" w:rsidRDefault="00EC1AFE" w:rsidP="00885825">
            <w:pPr>
              <w:spacing w:after="0"/>
              <w:rPr>
                <w:rFonts w:cs="Arial"/>
                <w:lang w:val="en-GB"/>
              </w:rPr>
            </w:pPr>
            <w:r w:rsidRPr="00EC1AFE">
              <w:rPr>
                <w:rFonts w:cs="Arial"/>
                <w:lang w:val="en-GB"/>
              </w:rPr>
              <w:t xml:space="preserve">Department of International Cooperation, </w:t>
            </w:r>
          </w:p>
          <w:p w14:paraId="34319908" w14:textId="77777777" w:rsidR="00EC1AFE" w:rsidRPr="00EC1AFE" w:rsidRDefault="00EC1AFE" w:rsidP="00885825">
            <w:pPr>
              <w:rPr>
                <w:rFonts w:cs="Arial"/>
                <w:lang w:val="en-GB"/>
              </w:rPr>
            </w:pPr>
            <w:r w:rsidRPr="00EC1AFE">
              <w:rPr>
                <w:rFonts w:cs="Arial"/>
                <w:lang w:val="en-GB"/>
              </w:rPr>
              <w:t xml:space="preserve">ul. </w:t>
            </w:r>
            <w:proofErr w:type="spellStart"/>
            <w:r w:rsidRPr="00EC1AFE">
              <w:rPr>
                <w:rFonts w:cs="Arial"/>
                <w:lang w:val="en-GB"/>
              </w:rPr>
              <w:t>Chmielna</w:t>
            </w:r>
            <w:proofErr w:type="spellEnd"/>
            <w:r w:rsidRPr="00EC1AFE">
              <w:rPr>
                <w:rFonts w:cs="Arial"/>
                <w:lang w:val="en-GB"/>
              </w:rPr>
              <w:t xml:space="preserve"> 69, 00-801 Warszawa, Poland</w:t>
            </w:r>
          </w:p>
        </w:tc>
      </w:tr>
      <w:tr w:rsidR="00EC1AFE" w:rsidRPr="00EC1AFE" w14:paraId="37373F77"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60301C6" w14:textId="77777777" w:rsidR="00EC1AFE" w:rsidRPr="00EC1AFE" w:rsidRDefault="00EC1AFE" w:rsidP="00885825">
            <w:pPr>
              <w:rPr>
                <w:rFonts w:cs="Arial"/>
                <w:b/>
                <w:lang w:val="en-GB"/>
              </w:rPr>
            </w:pPr>
            <w:r w:rsidRPr="00EC1AFE">
              <w:rPr>
                <w:rFonts w:cs="Arial"/>
                <w:b/>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C67DA86" w14:textId="77777777" w:rsidR="00EC1AFE" w:rsidRPr="00EC1AFE" w:rsidRDefault="00EC1AFE" w:rsidP="00885825">
            <w:pPr>
              <w:rPr>
                <w:rFonts w:cs="Arial"/>
                <w:lang w:val="en-GB"/>
              </w:rPr>
            </w:pPr>
            <w:r w:rsidRPr="00EC1AFE">
              <w:rPr>
                <w:rFonts w:cs="Arial"/>
                <w:lang w:val="en-GB"/>
              </w:rPr>
              <w:t>1 250 000 €</w:t>
            </w:r>
          </w:p>
        </w:tc>
      </w:tr>
      <w:tr w:rsidR="00EC1AFE" w:rsidRPr="00EC1AFE" w14:paraId="576529F0"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D8A8A93" w14:textId="77777777" w:rsidR="00EC1AFE" w:rsidRPr="00EC1AFE" w:rsidRDefault="00EC1AFE" w:rsidP="00885825">
            <w:pPr>
              <w:rPr>
                <w:rFonts w:cs="Arial"/>
                <w:b/>
                <w:lang w:val="en-GB"/>
              </w:rPr>
            </w:pPr>
            <w:r w:rsidRPr="00EC1AFE">
              <w:rPr>
                <w:rFonts w:cs="Arial"/>
                <w:b/>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6F31B25" w14:textId="77777777" w:rsidR="00EC1AFE" w:rsidRPr="00EC1AFE" w:rsidRDefault="00EC1AFE" w:rsidP="00885825">
            <w:pPr>
              <w:rPr>
                <w:rFonts w:cs="Arial"/>
                <w:lang w:val="en-GB"/>
              </w:rPr>
            </w:pPr>
            <w:r w:rsidRPr="00EC1AFE">
              <w:rPr>
                <w:rFonts w:cs="Arial"/>
                <w:lang w:val="en-GB"/>
              </w:rPr>
              <w:t>3</w:t>
            </w:r>
          </w:p>
        </w:tc>
      </w:tr>
      <w:tr w:rsidR="00EC1AFE" w:rsidRPr="00EC1AFE" w14:paraId="4C344506"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F06D1AC" w14:textId="77777777" w:rsidR="00EC1AFE" w:rsidRPr="00EC1AFE" w:rsidRDefault="00EC1AFE" w:rsidP="00885825">
            <w:pPr>
              <w:rPr>
                <w:rFonts w:cs="Arial"/>
                <w:b/>
                <w:lang w:val="en-GB"/>
              </w:rPr>
            </w:pPr>
            <w:r w:rsidRPr="00EC1AFE">
              <w:rPr>
                <w:rFonts w:cs="Arial"/>
                <w:b/>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3A6AC7F" w14:textId="77777777" w:rsidR="00EC1AFE" w:rsidRPr="00EC1AFE" w:rsidRDefault="00EC1AFE" w:rsidP="00885825">
            <w:pPr>
              <w:rPr>
                <w:rFonts w:cs="Arial"/>
                <w:lang w:val="en-GB"/>
              </w:rPr>
            </w:pPr>
            <w:r w:rsidRPr="00EC1AFE">
              <w:rPr>
                <w:rFonts w:cs="Arial"/>
                <w:lang w:val="en-GB"/>
              </w:rPr>
              <w:t>400 000 € per project</w:t>
            </w:r>
          </w:p>
        </w:tc>
      </w:tr>
      <w:tr w:rsidR="00EC1AFE" w:rsidRPr="00F22229" w14:paraId="4C4C4316"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C48DC90" w14:textId="77777777" w:rsidR="00EC1AFE" w:rsidRPr="00EC1AFE" w:rsidRDefault="00EC1AFE" w:rsidP="00885825">
            <w:pPr>
              <w:rPr>
                <w:rFonts w:cs="Arial"/>
                <w:b/>
                <w:lang w:val="en-GB"/>
              </w:rPr>
            </w:pPr>
            <w:r w:rsidRPr="00EC1AFE">
              <w:rPr>
                <w:rFonts w:cs="Arial"/>
                <w:b/>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2422A92" w14:textId="77777777" w:rsidR="00EC1AFE" w:rsidRPr="00EC1AFE" w:rsidRDefault="00EC1AFE" w:rsidP="00885825">
            <w:pPr>
              <w:autoSpaceDE w:val="0"/>
              <w:autoSpaceDN w:val="0"/>
              <w:adjustRightInd w:val="0"/>
              <w:spacing w:after="0" w:line="240" w:lineRule="auto"/>
              <w:rPr>
                <w:rFonts w:eastAsiaTheme="minorEastAsia" w:cs="Arial"/>
                <w:color w:val="000000"/>
                <w:lang w:val="en-US"/>
              </w:rPr>
            </w:pPr>
            <w:r w:rsidRPr="00EC1AFE">
              <w:rPr>
                <w:rFonts w:eastAsiaTheme="minorEastAsia" w:cs="Arial"/>
                <w:color w:val="000000"/>
                <w:lang w:val="en-US"/>
              </w:rPr>
              <w:t>Following entities are eligible to apply:</w:t>
            </w:r>
          </w:p>
          <w:p w14:paraId="1F680DF7" w14:textId="77777777" w:rsidR="00EC1AFE" w:rsidRPr="00EC1AFE" w:rsidRDefault="00EC1AFE" w:rsidP="00885825">
            <w:pPr>
              <w:autoSpaceDE w:val="0"/>
              <w:autoSpaceDN w:val="0"/>
              <w:adjustRightInd w:val="0"/>
              <w:spacing w:after="0" w:line="240" w:lineRule="auto"/>
              <w:rPr>
                <w:rFonts w:eastAsiaTheme="minorEastAsia" w:cs="Arial"/>
                <w:color w:val="000000"/>
                <w:lang w:val="en-US"/>
              </w:rPr>
            </w:pPr>
          </w:p>
          <w:p w14:paraId="75EC77EC" w14:textId="77777777" w:rsidR="00EC1AFE" w:rsidRPr="00EC1AFE" w:rsidRDefault="00EC1AFE" w:rsidP="00F51872">
            <w:pPr>
              <w:pStyle w:val="Paragraphedeliste"/>
              <w:numPr>
                <w:ilvl w:val="0"/>
                <w:numId w:val="30"/>
              </w:numPr>
              <w:autoSpaceDE w:val="0"/>
              <w:autoSpaceDN w:val="0"/>
              <w:adjustRightInd w:val="0"/>
              <w:spacing w:after="0" w:line="240" w:lineRule="auto"/>
              <w:ind w:left="436"/>
              <w:rPr>
                <w:rFonts w:eastAsiaTheme="minorEastAsia" w:cs="Arial"/>
                <w:color w:val="000000"/>
                <w:lang w:val="en-US"/>
              </w:rPr>
            </w:pPr>
            <w:r w:rsidRPr="00EC1AFE">
              <w:rPr>
                <w:rFonts w:eastAsiaTheme="minorEastAsia" w:cs="Arial"/>
                <w:color w:val="000000"/>
                <w:lang w:val="en-US"/>
              </w:rPr>
              <w:t>Micro, Small, Medium and Large enterprise;</w:t>
            </w:r>
          </w:p>
          <w:p w14:paraId="0BC1859C" w14:textId="77777777" w:rsidR="00EC1AFE" w:rsidRPr="00EC1AFE" w:rsidRDefault="00EC1AFE" w:rsidP="00F51872">
            <w:pPr>
              <w:pStyle w:val="Paragraphedeliste"/>
              <w:numPr>
                <w:ilvl w:val="0"/>
                <w:numId w:val="30"/>
              </w:numPr>
              <w:autoSpaceDE w:val="0"/>
              <w:autoSpaceDN w:val="0"/>
              <w:adjustRightInd w:val="0"/>
              <w:spacing w:after="0" w:line="240" w:lineRule="auto"/>
              <w:ind w:left="436"/>
              <w:rPr>
                <w:rFonts w:eastAsiaTheme="minorEastAsia" w:cs="Arial"/>
                <w:color w:val="000000"/>
                <w:lang w:val="en-US"/>
              </w:rPr>
            </w:pPr>
            <w:r w:rsidRPr="00EC1AFE">
              <w:rPr>
                <w:rFonts w:eastAsiaTheme="minorEastAsia" w:cs="Arial"/>
                <w:color w:val="000000"/>
                <w:lang w:val="en-US"/>
              </w:rPr>
              <w:t xml:space="preserve">Research </w:t>
            </w:r>
            <w:proofErr w:type="spellStart"/>
            <w:r w:rsidRPr="00EC1AFE">
              <w:rPr>
                <w:rFonts w:eastAsiaTheme="minorEastAsia" w:cs="Arial"/>
                <w:color w:val="000000"/>
                <w:lang w:val="en-US"/>
              </w:rPr>
              <w:t>organisation</w:t>
            </w:r>
            <w:proofErr w:type="spellEnd"/>
            <w:r w:rsidRPr="00EC1AFE">
              <w:rPr>
                <w:rFonts w:eastAsiaTheme="minorEastAsia" w:cs="Arial"/>
                <w:color w:val="000000"/>
                <w:lang w:val="en-US"/>
              </w:rPr>
              <w:t>;</w:t>
            </w:r>
          </w:p>
          <w:p w14:paraId="1A2F624E" w14:textId="77777777" w:rsidR="00EC1AFE" w:rsidRPr="00EC1AFE" w:rsidRDefault="00EC1AFE" w:rsidP="00F51872">
            <w:pPr>
              <w:pStyle w:val="Paragraphedeliste"/>
              <w:numPr>
                <w:ilvl w:val="0"/>
                <w:numId w:val="30"/>
              </w:numPr>
              <w:autoSpaceDE w:val="0"/>
              <w:autoSpaceDN w:val="0"/>
              <w:adjustRightInd w:val="0"/>
              <w:spacing w:after="0" w:line="240" w:lineRule="auto"/>
              <w:ind w:left="436"/>
              <w:rPr>
                <w:rFonts w:eastAsiaTheme="minorEastAsia" w:cs="Arial"/>
                <w:color w:val="000000"/>
                <w:lang w:val="en-US"/>
              </w:rPr>
            </w:pPr>
            <w:r w:rsidRPr="00EC1AFE">
              <w:rPr>
                <w:rFonts w:eastAsiaTheme="minorEastAsia" w:cs="Arial"/>
                <w:color w:val="000000"/>
                <w:lang w:val="en-US"/>
              </w:rPr>
              <w:t>Group of entities (within the meaning of art. 37 section 1, point 1a of The Act of 30 April 2010 on the National Centre for Research and Development, published in Journal of Laws item 2279, 2022;).</w:t>
            </w:r>
          </w:p>
          <w:p w14:paraId="26DAF965" w14:textId="77777777" w:rsidR="00EC1AFE" w:rsidRPr="00EC1AFE" w:rsidRDefault="00EC1AFE" w:rsidP="00885825">
            <w:pPr>
              <w:autoSpaceDE w:val="0"/>
              <w:autoSpaceDN w:val="0"/>
              <w:adjustRightInd w:val="0"/>
              <w:spacing w:after="0" w:line="240" w:lineRule="auto"/>
              <w:rPr>
                <w:rFonts w:eastAsiaTheme="minorEastAsia" w:cs="Arial"/>
                <w:color w:val="000000"/>
                <w:lang w:val="en-US"/>
              </w:rPr>
            </w:pPr>
            <w:r w:rsidRPr="00EC1AFE">
              <w:rPr>
                <w:rFonts w:eastAsiaTheme="minorEastAsia" w:cs="Arial"/>
                <w:color w:val="000000"/>
                <w:lang w:val="en-US"/>
              </w:rPr>
              <w:t xml:space="preserve"> </w:t>
            </w:r>
          </w:p>
          <w:p w14:paraId="399E4DDE" w14:textId="77777777" w:rsidR="00EC1AFE" w:rsidRPr="00EC1AFE" w:rsidRDefault="00EC1AFE" w:rsidP="00885825">
            <w:pPr>
              <w:autoSpaceDE w:val="0"/>
              <w:autoSpaceDN w:val="0"/>
              <w:adjustRightInd w:val="0"/>
              <w:spacing w:after="0" w:line="240" w:lineRule="auto"/>
              <w:rPr>
                <w:rFonts w:eastAsiaTheme="minorEastAsia" w:cs="Arial"/>
                <w:color w:val="000000"/>
                <w:lang w:val="en-US"/>
              </w:rPr>
            </w:pPr>
            <w:r w:rsidRPr="00EC1AFE">
              <w:rPr>
                <w:rFonts w:eastAsiaTheme="minorEastAsia" w:cs="Arial"/>
                <w:color w:val="000000"/>
                <w:lang w:val="en-US"/>
              </w:rPr>
              <w:t>Entity must be registered in Poland;</w:t>
            </w:r>
          </w:p>
          <w:p w14:paraId="091DFDA4" w14:textId="77777777" w:rsidR="00EC1AFE" w:rsidRPr="00EC1AFE" w:rsidRDefault="00EC1AFE" w:rsidP="00F51872">
            <w:pPr>
              <w:pStyle w:val="Paragraphedeliste"/>
              <w:numPr>
                <w:ilvl w:val="0"/>
                <w:numId w:val="29"/>
              </w:numPr>
              <w:autoSpaceDE w:val="0"/>
              <w:autoSpaceDN w:val="0"/>
              <w:adjustRightInd w:val="0"/>
              <w:spacing w:after="0" w:line="240" w:lineRule="auto"/>
              <w:ind w:left="436"/>
              <w:rPr>
                <w:rFonts w:eastAsiaTheme="minorEastAsia" w:cs="Arial"/>
                <w:color w:val="000000"/>
                <w:lang w:val="en-US"/>
              </w:rPr>
            </w:pPr>
            <w:r w:rsidRPr="00EC1AFE">
              <w:rPr>
                <w:rFonts w:eastAsiaTheme="minorEastAsia" w:cs="Arial"/>
                <w:color w:val="000000"/>
                <w:lang w:val="en-US"/>
              </w:rPr>
              <w:t>For enterprises it is strongly advised to state in the Pre-proposal application form the KRS number of the enterprise and the size of the enterprise (micro/small, medium, large);</w:t>
            </w:r>
          </w:p>
          <w:p w14:paraId="5E9834B3" w14:textId="77777777" w:rsidR="00EC1AFE" w:rsidRPr="00EC1AFE" w:rsidRDefault="00EC1AFE" w:rsidP="00F51872">
            <w:pPr>
              <w:pStyle w:val="Paragraphedeliste"/>
              <w:numPr>
                <w:ilvl w:val="0"/>
                <w:numId w:val="29"/>
              </w:numPr>
              <w:autoSpaceDE w:val="0"/>
              <w:autoSpaceDN w:val="0"/>
              <w:adjustRightInd w:val="0"/>
              <w:spacing w:after="0" w:line="240" w:lineRule="auto"/>
              <w:ind w:left="436"/>
              <w:rPr>
                <w:rFonts w:eastAsiaTheme="minorEastAsia" w:cs="Arial"/>
                <w:color w:val="000000"/>
                <w:lang w:val="en-US"/>
              </w:rPr>
            </w:pPr>
            <w:r w:rsidRPr="00EC1AFE">
              <w:rPr>
                <w:rFonts w:eastAsiaTheme="minorEastAsia" w:cs="Arial"/>
                <w:color w:val="000000"/>
                <w:lang w:val="en-US"/>
              </w:rPr>
              <w:t>A condition for the participation of a group of entities as the Applicant in the competition is its formal existence on the date of submission of the pre-proposal, confirmed by its members concluding, at least conditionally, agreement on the creation of a group of entities;</w:t>
            </w:r>
          </w:p>
          <w:p w14:paraId="102A92BE" w14:textId="77777777" w:rsidR="00EC1AFE" w:rsidRPr="00EC1AFE" w:rsidRDefault="00EC1AFE" w:rsidP="00885825">
            <w:pPr>
              <w:autoSpaceDE w:val="0"/>
              <w:autoSpaceDN w:val="0"/>
              <w:adjustRightInd w:val="0"/>
              <w:rPr>
                <w:rFonts w:eastAsiaTheme="minorEastAsia" w:cs="Arial"/>
                <w:color w:val="000000"/>
                <w:lang w:val="en-US"/>
              </w:rPr>
            </w:pPr>
            <w:r w:rsidRPr="00EC1AFE">
              <w:rPr>
                <w:rFonts w:eastAsiaTheme="minorEastAsia" w:cs="Arial"/>
                <w:color w:val="000000"/>
                <w:lang w:val="en-US"/>
              </w:rPr>
              <w:t>Please note that group of entities counts as at least two project partners from Poland (it meets the limit on the number of participants from the same country, please refer to call text for details).</w:t>
            </w:r>
          </w:p>
        </w:tc>
      </w:tr>
      <w:tr w:rsidR="00EC1AFE" w:rsidRPr="00F22229" w14:paraId="18476939" w14:textId="77777777" w:rsidTr="00EC1AFE">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4B68872" w14:textId="77777777" w:rsidR="00EC1AFE" w:rsidRPr="00EC1AFE" w:rsidRDefault="00EC1AFE" w:rsidP="00885825">
            <w:pPr>
              <w:rPr>
                <w:rFonts w:cs="Arial"/>
                <w:b/>
                <w:lang w:val="en-GB"/>
              </w:rPr>
            </w:pPr>
            <w:r w:rsidRPr="00EC1AFE">
              <w:rPr>
                <w:rFonts w:cs="Arial"/>
                <w:b/>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99D5502" w14:textId="77777777" w:rsidR="00EC1AFE" w:rsidRPr="00EC1AFE" w:rsidRDefault="00EC1AFE" w:rsidP="00885825">
            <w:pPr>
              <w:rPr>
                <w:rFonts w:cstheme="minorHAnsi"/>
                <w:lang w:val="en-US"/>
              </w:rPr>
            </w:pPr>
            <w:r w:rsidRPr="00EC1AFE">
              <w:rPr>
                <w:rFonts w:cstheme="minorHAnsi"/>
                <w:lang w:val="en-US"/>
              </w:rPr>
              <w:t>The eligible costs shall be the following:</w:t>
            </w:r>
          </w:p>
          <w:p w14:paraId="73D2EE29" w14:textId="77777777" w:rsidR="00EC1AFE" w:rsidRPr="00EC1AFE" w:rsidRDefault="00EC1AFE" w:rsidP="00885825">
            <w:pPr>
              <w:rPr>
                <w:rFonts w:cstheme="minorHAnsi"/>
                <w:lang w:val="en-US"/>
              </w:rPr>
            </w:pPr>
            <w:r w:rsidRPr="00EC1AFE">
              <w:rPr>
                <w:rFonts w:cstheme="minorHAnsi"/>
                <w:lang w:val="en-US"/>
              </w:rPr>
              <w:t xml:space="preserve">1. </w:t>
            </w:r>
            <w:r w:rsidRPr="00EC1AFE">
              <w:rPr>
                <w:rFonts w:cstheme="minorHAnsi"/>
                <w:b/>
                <w:bCs/>
                <w:lang w:val="en-US"/>
              </w:rPr>
              <w:t>personnel costs</w:t>
            </w:r>
            <w:r w:rsidRPr="00EC1AFE">
              <w:rPr>
                <w:rFonts w:cstheme="minorHAnsi"/>
                <w:lang w:val="en-US"/>
              </w:rPr>
              <w:t xml:space="preserve"> (researchers, technicians and other supporting staff to the extent employed on the research project);</w:t>
            </w:r>
          </w:p>
          <w:p w14:paraId="7E07A330" w14:textId="77777777" w:rsidR="00EC1AFE" w:rsidRPr="00EC1AFE" w:rsidRDefault="00EC1AFE" w:rsidP="00885825">
            <w:pPr>
              <w:rPr>
                <w:rFonts w:cstheme="minorHAnsi"/>
                <w:lang w:val="en-US"/>
              </w:rPr>
            </w:pPr>
            <w:r w:rsidRPr="00EC1AFE">
              <w:rPr>
                <w:rFonts w:cstheme="minorHAnsi"/>
                <w:lang w:val="en-US"/>
              </w:rPr>
              <w:lastRenderedPageBreak/>
              <w:t xml:space="preserve">2. </w:t>
            </w:r>
            <w:r w:rsidRPr="00EC1AFE">
              <w:rPr>
                <w:rFonts w:cstheme="minorHAnsi"/>
                <w:b/>
                <w:bCs/>
                <w:lang w:val="en-US"/>
              </w:rPr>
              <w:t>operating costs</w:t>
            </w:r>
            <w:r w:rsidRPr="00EC1AFE">
              <w:rPr>
                <w:rFonts w:cstheme="minorHAnsi"/>
                <w:lang w:val="en-US"/>
              </w:rPr>
              <w:t xml:space="preserve"> including costs of instruments, equipment, technical knowledge, patents, costs for buildings and land, costs of materials, supplies and similar products incurred directly as a result of the research activity.</w:t>
            </w:r>
          </w:p>
          <w:p w14:paraId="060C51DE" w14:textId="77777777" w:rsidR="00EC1AFE" w:rsidRPr="00EC1AFE" w:rsidRDefault="00EC1AFE" w:rsidP="00885825">
            <w:pPr>
              <w:rPr>
                <w:rFonts w:cstheme="minorHAnsi"/>
                <w:lang w:val="en-US"/>
              </w:rPr>
            </w:pPr>
            <w:r w:rsidRPr="00EC1AFE">
              <w:rPr>
                <w:rFonts w:cstheme="minorHAnsi"/>
                <w:lang w:val="en-US"/>
              </w:rPr>
              <w:t xml:space="preserve">3. </w:t>
            </w:r>
            <w:r w:rsidRPr="00EC1AFE">
              <w:rPr>
                <w:rFonts w:cstheme="minorHAnsi"/>
                <w:b/>
                <w:bCs/>
                <w:lang w:val="en-US"/>
              </w:rPr>
              <w:t>cost of contractual research</w:t>
            </w:r>
            <w:r w:rsidRPr="00EC1AFE">
              <w:rPr>
                <w:rFonts w:cstheme="minorHAnsi"/>
                <w:lang w:val="en-US"/>
              </w:rPr>
              <w:t>, costs of consultancy and equivalent services used exclusively for the research activity; this cost type cannot account for more than 70% of all eligible costs of a project; the subcontracting can be obtained from consortium partner only in justified case, this need will be verified by a national expert panel.</w:t>
            </w:r>
          </w:p>
          <w:p w14:paraId="21AD54A4" w14:textId="77777777" w:rsidR="00EC1AFE" w:rsidRPr="00EC1AFE" w:rsidRDefault="00EC1AFE" w:rsidP="00885825">
            <w:pPr>
              <w:rPr>
                <w:rFonts w:cstheme="minorHAnsi"/>
                <w:lang w:val="en-US"/>
              </w:rPr>
            </w:pPr>
            <w:r w:rsidRPr="00EC1AFE">
              <w:rPr>
                <w:rFonts w:cstheme="minorHAnsi"/>
                <w:lang w:val="en-US"/>
              </w:rPr>
              <w:t xml:space="preserve">4. </w:t>
            </w:r>
            <w:r w:rsidRPr="00EC1AFE">
              <w:rPr>
                <w:rFonts w:cstheme="minorHAnsi"/>
                <w:b/>
                <w:bCs/>
                <w:lang w:val="en-US"/>
              </w:rPr>
              <w:t xml:space="preserve">additional overheads </w:t>
            </w:r>
            <w:r w:rsidRPr="00EC1AFE">
              <w:rPr>
                <w:rFonts w:cstheme="minorHAnsi"/>
                <w:lang w:val="en-US"/>
              </w:rPr>
              <w:t>incurred indirectly as a result of the research project; that costs are exactly 25% of eligible project costs and are counted as a multiplication by percentage given above and the rest of direct costs, excluding subcontracting (3); It means 4 = (1+</w:t>
            </w:r>
            <w:proofErr w:type="gramStart"/>
            <w:r w:rsidRPr="00EC1AFE">
              <w:rPr>
                <w:rFonts w:cstheme="minorHAnsi"/>
                <w:lang w:val="en-US"/>
              </w:rPr>
              <w:t>2)*</w:t>
            </w:r>
            <w:proofErr w:type="gramEnd"/>
            <w:r w:rsidRPr="00EC1AFE">
              <w:rPr>
                <w:rFonts w:cstheme="minorHAnsi"/>
                <w:lang w:val="en-US"/>
              </w:rPr>
              <w:t>25%.</w:t>
            </w:r>
          </w:p>
          <w:p w14:paraId="1194EAC0" w14:textId="77777777" w:rsidR="00EC1AFE" w:rsidRPr="00EC1AFE" w:rsidRDefault="00EC1AFE" w:rsidP="00885825">
            <w:pPr>
              <w:rPr>
                <w:rFonts w:cstheme="minorHAnsi"/>
                <w:lang w:val="en-US"/>
              </w:rPr>
            </w:pPr>
            <w:r w:rsidRPr="00EC1AFE">
              <w:rPr>
                <w:rFonts w:cstheme="minorHAnsi"/>
                <w:lang w:val="en-US"/>
              </w:rPr>
              <w:t xml:space="preserve">Funding quota of Polish participants can be up to 100% for research </w:t>
            </w:r>
            <w:proofErr w:type="spellStart"/>
            <w:r w:rsidRPr="00EC1AFE">
              <w:rPr>
                <w:rFonts w:cstheme="minorHAnsi"/>
                <w:lang w:val="en-US"/>
              </w:rPr>
              <w:t>organisations</w:t>
            </w:r>
            <w:proofErr w:type="spellEnd"/>
            <w:r w:rsidRPr="00EC1AFE">
              <w:rPr>
                <w:rFonts w:cstheme="minorHAnsi"/>
                <w:lang w:val="en-US"/>
              </w:rPr>
              <w:t>. In the case of enterprises, funding quota will be decided on a case-by-case basis depending on the size of the company, type of research/development, risk associated with the research activities and commercial perspective of exploitation, under the Regulation of the Minister of Science and Higher Education of 19 August 2020 on criteria and rules on granting state aid by the National Centre for Research and Development, published in Journal of Laws item 1456, 2020.</w:t>
            </w:r>
          </w:p>
          <w:tbl>
            <w:tblPr>
              <w:tblStyle w:val="Grilledutableau"/>
              <w:tblW w:w="6553" w:type="dxa"/>
              <w:tblLook w:val="04A0" w:firstRow="1" w:lastRow="0" w:firstColumn="1" w:lastColumn="0" w:noHBand="0" w:noVBand="1"/>
            </w:tblPr>
            <w:tblGrid>
              <w:gridCol w:w="1987"/>
              <w:gridCol w:w="1244"/>
              <w:gridCol w:w="1244"/>
              <w:gridCol w:w="1244"/>
              <w:gridCol w:w="1448"/>
            </w:tblGrid>
            <w:tr w:rsidR="00EC1AFE" w:rsidRPr="00F22229" w14:paraId="3C2C27D7" w14:textId="77777777" w:rsidTr="00885825">
              <w:trPr>
                <w:trHeight w:val="227"/>
              </w:trPr>
              <w:tc>
                <w:tcPr>
                  <w:tcW w:w="1341" w:type="dxa"/>
                </w:tcPr>
                <w:p w14:paraId="18FE930E" w14:textId="77777777" w:rsidR="00EC1AFE" w:rsidRPr="00EC1AFE" w:rsidRDefault="00EC1AFE" w:rsidP="00885825">
                  <w:pPr>
                    <w:rPr>
                      <w:rFonts w:asciiTheme="minorHAnsi" w:hAnsiTheme="minorHAnsi" w:cstheme="minorHAnsi"/>
                      <w:sz w:val="22"/>
                      <w:szCs w:val="22"/>
                    </w:rPr>
                  </w:pPr>
                </w:p>
              </w:tc>
              <w:tc>
                <w:tcPr>
                  <w:tcW w:w="1192" w:type="dxa"/>
                </w:tcPr>
                <w:p w14:paraId="795C489D"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b/>
                      <w:bCs/>
                      <w:sz w:val="22"/>
                      <w:szCs w:val="22"/>
                    </w:rPr>
                    <w:t>Large</w:t>
                  </w:r>
                  <w:proofErr w:type="spellEnd"/>
                  <w:r w:rsidRPr="00EC1AFE">
                    <w:rPr>
                      <w:rFonts w:asciiTheme="minorHAnsi" w:hAnsiTheme="minorHAnsi" w:cstheme="minorHAnsi"/>
                      <w:b/>
                      <w:bCs/>
                      <w:sz w:val="22"/>
                      <w:szCs w:val="22"/>
                    </w:rPr>
                    <w:t xml:space="preserve"> </w:t>
                  </w:r>
                  <w:proofErr w:type="spellStart"/>
                  <w:r w:rsidRPr="00EC1AFE">
                    <w:rPr>
                      <w:rFonts w:asciiTheme="minorHAnsi" w:hAnsiTheme="minorHAnsi" w:cstheme="minorHAnsi"/>
                      <w:b/>
                      <w:bCs/>
                      <w:sz w:val="22"/>
                      <w:szCs w:val="22"/>
                    </w:rPr>
                    <w:t>Enterprises</w:t>
                  </w:r>
                  <w:proofErr w:type="spellEnd"/>
                </w:p>
              </w:tc>
              <w:tc>
                <w:tcPr>
                  <w:tcW w:w="1266" w:type="dxa"/>
                </w:tcPr>
                <w:p w14:paraId="645AA8A4"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b/>
                      <w:bCs/>
                      <w:sz w:val="22"/>
                      <w:szCs w:val="22"/>
                    </w:rPr>
                    <w:t xml:space="preserve">Medium </w:t>
                  </w:r>
                  <w:proofErr w:type="spellStart"/>
                  <w:r w:rsidRPr="00EC1AFE">
                    <w:rPr>
                      <w:rFonts w:asciiTheme="minorHAnsi" w:hAnsiTheme="minorHAnsi" w:cstheme="minorHAnsi"/>
                      <w:b/>
                      <w:bCs/>
                      <w:sz w:val="22"/>
                      <w:szCs w:val="22"/>
                    </w:rPr>
                    <w:t>Enterprises</w:t>
                  </w:r>
                  <w:proofErr w:type="spellEnd"/>
                </w:p>
              </w:tc>
              <w:tc>
                <w:tcPr>
                  <w:tcW w:w="1217" w:type="dxa"/>
                </w:tcPr>
                <w:p w14:paraId="0504944B"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b/>
                      <w:bCs/>
                      <w:sz w:val="22"/>
                      <w:szCs w:val="22"/>
                    </w:rPr>
                    <w:t xml:space="preserve">Small </w:t>
                  </w:r>
                  <w:proofErr w:type="spellStart"/>
                  <w:r w:rsidRPr="00EC1AFE">
                    <w:rPr>
                      <w:rFonts w:asciiTheme="minorHAnsi" w:hAnsiTheme="minorHAnsi" w:cstheme="minorHAnsi"/>
                      <w:b/>
                      <w:bCs/>
                      <w:sz w:val="22"/>
                      <w:szCs w:val="22"/>
                    </w:rPr>
                    <w:t>Enterprises</w:t>
                  </w:r>
                  <w:proofErr w:type="spellEnd"/>
                </w:p>
              </w:tc>
              <w:tc>
                <w:tcPr>
                  <w:tcW w:w="1537" w:type="dxa"/>
                </w:tcPr>
                <w:p w14:paraId="1BB9A643"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b/>
                      <w:bCs/>
                      <w:sz w:val="22"/>
                      <w:szCs w:val="22"/>
                    </w:rPr>
                    <w:t>Research</w:t>
                  </w:r>
                  <w:proofErr w:type="spellEnd"/>
                  <w:r w:rsidRPr="00EC1AFE">
                    <w:rPr>
                      <w:rFonts w:asciiTheme="minorHAnsi" w:hAnsiTheme="minorHAnsi" w:cstheme="minorHAnsi"/>
                      <w:b/>
                      <w:bCs/>
                      <w:sz w:val="22"/>
                      <w:szCs w:val="22"/>
                    </w:rPr>
                    <w:t xml:space="preserve"> </w:t>
                  </w:r>
                  <w:proofErr w:type="spellStart"/>
                  <w:r w:rsidRPr="00EC1AFE">
                    <w:rPr>
                      <w:rFonts w:asciiTheme="minorHAnsi" w:hAnsiTheme="minorHAnsi" w:cstheme="minorHAnsi"/>
                      <w:b/>
                      <w:bCs/>
                      <w:sz w:val="22"/>
                      <w:szCs w:val="22"/>
                    </w:rPr>
                    <w:t>organizations</w:t>
                  </w:r>
                  <w:proofErr w:type="spellEnd"/>
                </w:p>
              </w:tc>
            </w:tr>
            <w:tr w:rsidR="00EC1AFE" w:rsidRPr="00F22229" w14:paraId="559FB96C" w14:textId="77777777" w:rsidTr="00885825">
              <w:trPr>
                <w:trHeight w:val="454"/>
              </w:trPr>
              <w:tc>
                <w:tcPr>
                  <w:tcW w:w="1341" w:type="dxa"/>
                </w:tcPr>
                <w:p w14:paraId="0501323C"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b/>
                      <w:bCs/>
                      <w:sz w:val="22"/>
                      <w:szCs w:val="22"/>
                    </w:rPr>
                    <w:t xml:space="preserve">Fundamental/Basic </w:t>
                  </w:r>
                  <w:proofErr w:type="spellStart"/>
                  <w:r w:rsidRPr="00EC1AFE">
                    <w:rPr>
                      <w:rFonts w:asciiTheme="minorHAnsi" w:hAnsiTheme="minorHAnsi" w:cstheme="minorHAnsi"/>
                      <w:b/>
                      <w:bCs/>
                      <w:sz w:val="22"/>
                      <w:szCs w:val="22"/>
                    </w:rPr>
                    <w:t>Research</w:t>
                  </w:r>
                  <w:proofErr w:type="spellEnd"/>
                </w:p>
              </w:tc>
              <w:tc>
                <w:tcPr>
                  <w:tcW w:w="1192" w:type="dxa"/>
                </w:tcPr>
                <w:p w14:paraId="19F0D415"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sz w:val="22"/>
                      <w:szCs w:val="22"/>
                    </w:rPr>
                    <w:t>Not</w:t>
                  </w:r>
                  <w:proofErr w:type="spellEnd"/>
                  <w:r w:rsidRPr="00EC1AFE">
                    <w:rPr>
                      <w:rFonts w:asciiTheme="minorHAnsi" w:hAnsiTheme="minorHAnsi" w:cstheme="minorHAnsi"/>
                      <w:sz w:val="22"/>
                      <w:szCs w:val="22"/>
                    </w:rPr>
                    <w:t xml:space="preserve"> </w:t>
                  </w:r>
                  <w:proofErr w:type="spellStart"/>
                  <w:r w:rsidRPr="00EC1AFE">
                    <w:rPr>
                      <w:rFonts w:asciiTheme="minorHAnsi" w:hAnsiTheme="minorHAnsi" w:cstheme="minorHAnsi"/>
                      <w:sz w:val="22"/>
                      <w:szCs w:val="22"/>
                    </w:rPr>
                    <w:t>eligible</w:t>
                  </w:r>
                  <w:proofErr w:type="spellEnd"/>
                </w:p>
              </w:tc>
              <w:tc>
                <w:tcPr>
                  <w:tcW w:w="1266" w:type="dxa"/>
                </w:tcPr>
                <w:p w14:paraId="4704EA84"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sz w:val="22"/>
                      <w:szCs w:val="22"/>
                    </w:rPr>
                    <w:t>Not</w:t>
                  </w:r>
                  <w:proofErr w:type="spellEnd"/>
                  <w:r w:rsidRPr="00EC1AFE">
                    <w:rPr>
                      <w:rFonts w:asciiTheme="minorHAnsi" w:hAnsiTheme="minorHAnsi" w:cstheme="minorHAnsi"/>
                      <w:sz w:val="22"/>
                      <w:szCs w:val="22"/>
                    </w:rPr>
                    <w:t xml:space="preserve"> </w:t>
                  </w:r>
                  <w:proofErr w:type="spellStart"/>
                  <w:r w:rsidRPr="00EC1AFE">
                    <w:rPr>
                      <w:rFonts w:asciiTheme="minorHAnsi" w:hAnsiTheme="minorHAnsi" w:cstheme="minorHAnsi"/>
                      <w:sz w:val="22"/>
                      <w:szCs w:val="22"/>
                    </w:rPr>
                    <w:t>eligible</w:t>
                  </w:r>
                  <w:proofErr w:type="spellEnd"/>
                </w:p>
              </w:tc>
              <w:tc>
                <w:tcPr>
                  <w:tcW w:w="1217" w:type="dxa"/>
                </w:tcPr>
                <w:p w14:paraId="22A5AF55"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sz w:val="22"/>
                      <w:szCs w:val="22"/>
                    </w:rPr>
                    <w:t>Not</w:t>
                  </w:r>
                  <w:proofErr w:type="spellEnd"/>
                  <w:r w:rsidRPr="00EC1AFE">
                    <w:rPr>
                      <w:rFonts w:asciiTheme="minorHAnsi" w:hAnsiTheme="minorHAnsi" w:cstheme="minorHAnsi"/>
                      <w:sz w:val="22"/>
                      <w:szCs w:val="22"/>
                    </w:rPr>
                    <w:t xml:space="preserve"> </w:t>
                  </w:r>
                  <w:proofErr w:type="spellStart"/>
                  <w:r w:rsidRPr="00EC1AFE">
                    <w:rPr>
                      <w:rFonts w:asciiTheme="minorHAnsi" w:hAnsiTheme="minorHAnsi" w:cstheme="minorHAnsi"/>
                      <w:sz w:val="22"/>
                      <w:szCs w:val="22"/>
                    </w:rPr>
                    <w:t>eligible</w:t>
                  </w:r>
                  <w:proofErr w:type="spellEnd"/>
                </w:p>
              </w:tc>
              <w:tc>
                <w:tcPr>
                  <w:tcW w:w="1537" w:type="dxa"/>
                </w:tcPr>
                <w:p w14:paraId="49442080" w14:textId="77777777" w:rsidR="00EC1AFE" w:rsidRPr="00EC1AFE" w:rsidRDefault="00EC1AFE" w:rsidP="00885825">
                  <w:pPr>
                    <w:jc w:val="center"/>
                    <w:rPr>
                      <w:rFonts w:asciiTheme="minorHAnsi" w:hAnsiTheme="minorHAnsi" w:cstheme="minorHAnsi"/>
                      <w:sz w:val="22"/>
                      <w:szCs w:val="22"/>
                    </w:rPr>
                  </w:pPr>
                  <w:proofErr w:type="spellStart"/>
                  <w:r w:rsidRPr="00EC1AFE">
                    <w:rPr>
                      <w:rFonts w:asciiTheme="minorHAnsi" w:hAnsiTheme="minorHAnsi" w:cstheme="minorHAnsi"/>
                      <w:sz w:val="22"/>
                      <w:szCs w:val="22"/>
                    </w:rPr>
                    <w:t>Not</w:t>
                  </w:r>
                  <w:proofErr w:type="spellEnd"/>
                  <w:r w:rsidRPr="00EC1AFE">
                    <w:rPr>
                      <w:rFonts w:asciiTheme="minorHAnsi" w:hAnsiTheme="minorHAnsi" w:cstheme="minorHAnsi"/>
                      <w:sz w:val="22"/>
                      <w:szCs w:val="22"/>
                    </w:rPr>
                    <w:t xml:space="preserve"> </w:t>
                  </w:r>
                  <w:proofErr w:type="spellStart"/>
                  <w:r w:rsidRPr="00EC1AFE">
                    <w:rPr>
                      <w:rFonts w:asciiTheme="minorHAnsi" w:hAnsiTheme="minorHAnsi" w:cstheme="minorHAnsi"/>
                      <w:sz w:val="22"/>
                      <w:szCs w:val="22"/>
                    </w:rPr>
                    <w:t>eligible</w:t>
                  </w:r>
                  <w:proofErr w:type="spellEnd"/>
                </w:p>
              </w:tc>
            </w:tr>
            <w:tr w:rsidR="00EC1AFE" w:rsidRPr="00F22229" w14:paraId="1788E93E" w14:textId="77777777" w:rsidTr="00885825">
              <w:trPr>
                <w:trHeight w:val="454"/>
              </w:trPr>
              <w:tc>
                <w:tcPr>
                  <w:tcW w:w="1341" w:type="dxa"/>
                </w:tcPr>
                <w:p w14:paraId="6B9945CA"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b/>
                      <w:bCs/>
                      <w:sz w:val="22"/>
                      <w:szCs w:val="22"/>
                    </w:rPr>
                    <w:t>Industrial/</w:t>
                  </w:r>
                  <w:proofErr w:type="spellStart"/>
                  <w:r w:rsidRPr="00EC1AFE">
                    <w:rPr>
                      <w:rFonts w:asciiTheme="minorHAnsi" w:hAnsiTheme="minorHAnsi" w:cstheme="minorHAnsi"/>
                      <w:b/>
                      <w:bCs/>
                      <w:sz w:val="22"/>
                      <w:szCs w:val="22"/>
                    </w:rPr>
                    <w:t>Applied</w:t>
                  </w:r>
                  <w:proofErr w:type="spellEnd"/>
                  <w:r w:rsidRPr="00EC1AFE">
                    <w:rPr>
                      <w:rFonts w:asciiTheme="minorHAnsi" w:hAnsiTheme="minorHAnsi" w:cstheme="minorHAnsi"/>
                      <w:b/>
                      <w:bCs/>
                      <w:sz w:val="22"/>
                      <w:szCs w:val="22"/>
                    </w:rPr>
                    <w:t xml:space="preserve"> </w:t>
                  </w:r>
                  <w:proofErr w:type="spellStart"/>
                  <w:r w:rsidRPr="00EC1AFE">
                    <w:rPr>
                      <w:rFonts w:asciiTheme="minorHAnsi" w:hAnsiTheme="minorHAnsi" w:cstheme="minorHAnsi"/>
                      <w:b/>
                      <w:bCs/>
                      <w:sz w:val="22"/>
                      <w:szCs w:val="22"/>
                    </w:rPr>
                    <w:t>Research</w:t>
                  </w:r>
                  <w:proofErr w:type="spellEnd"/>
                </w:p>
              </w:tc>
              <w:tc>
                <w:tcPr>
                  <w:tcW w:w="1192" w:type="dxa"/>
                </w:tcPr>
                <w:p w14:paraId="72174340"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50+15 </w:t>
                  </w:r>
                </w:p>
                <w:p w14:paraId="017BEB9C"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65 %)</w:t>
                  </w:r>
                </w:p>
              </w:tc>
              <w:tc>
                <w:tcPr>
                  <w:tcW w:w="1266" w:type="dxa"/>
                </w:tcPr>
                <w:p w14:paraId="0A0A6EC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50+10+15</w:t>
                  </w:r>
                </w:p>
                <w:p w14:paraId="4D4991FA"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75 %)</w:t>
                  </w:r>
                </w:p>
              </w:tc>
              <w:tc>
                <w:tcPr>
                  <w:tcW w:w="1217" w:type="dxa"/>
                </w:tcPr>
                <w:p w14:paraId="1A72118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50+20+15 </w:t>
                  </w:r>
                </w:p>
                <w:p w14:paraId="25183BC5"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80 %)</w:t>
                  </w:r>
                </w:p>
              </w:tc>
              <w:tc>
                <w:tcPr>
                  <w:tcW w:w="1537" w:type="dxa"/>
                </w:tcPr>
                <w:p w14:paraId="2DB9BD79"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p>
                <w:p w14:paraId="49A69AA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100 %</w:t>
                  </w:r>
                </w:p>
              </w:tc>
            </w:tr>
            <w:tr w:rsidR="00EC1AFE" w:rsidRPr="00F22229" w14:paraId="4F27B455" w14:textId="77777777" w:rsidTr="00885825">
              <w:trPr>
                <w:trHeight w:val="454"/>
              </w:trPr>
              <w:tc>
                <w:tcPr>
                  <w:tcW w:w="1341" w:type="dxa"/>
                </w:tcPr>
                <w:p w14:paraId="7A68B5C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b/>
                      <w:bCs/>
                      <w:sz w:val="22"/>
                      <w:szCs w:val="22"/>
                    </w:rPr>
                    <w:t xml:space="preserve">Experimental </w:t>
                  </w:r>
                  <w:proofErr w:type="spellStart"/>
                  <w:r w:rsidRPr="00EC1AFE">
                    <w:rPr>
                      <w:rFonts w:asciiTheme="minorHAnsi" w:hAnsiTheme="minorHAnsi" w:cstheme="minorHAnsi"/>
                      <w:b/>
                      <w:bCs/>
                      <w:sz w:val="22"/>
                      <w:szCs w:val="22"/>
                    </w:rPr>
                    <w:t>development</w:t>
                  </w:r>
                  <w:proofErr w:type="spellEnd"/>
                </w:p>
              </w:tc>
              <w:tc>
                <w:tcPr>
                  <w:tcW w:w="1192" w:type="dxa"/>
                </w:tcPr>
                <w:p w14:paraId="1E138837"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25+15 </w:t>
                  </w:r>
                </w:p>
                <w:p w14:paraId="6E5D5A81"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40 %)</w:t>
                  </w:r>
                </w:p>
              </w:tc>
              <w:tc>
                <w:tcPr>
                  <w:tcW w:w="1266" w:type="dxa"/>
                </w:tcPr>
                <w:p w14:paraId="0E65ED5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25+10+15 </w:t>
                  </w:r>
                </w:p>
                <w:p w14:paraId="774FF534"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50 %)</w:t>
                  </w:r>
                </w:p>
              </w:tc>
              <w:tc>
                <w:tcPr>
                  <w:tcW w:w="1217" w:type="dxa"/>
                </w:tcPr>
                <w:p w14:paraId="517EC5B9"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r w:rsidRPr="00EC1AFE">
                    <w:rPr>
                      <w:rFonts w:asciiTheme="minorHAnsi" w:hAnsiTheme="minorHAnsi" w:cstheme="minorHAnsi"/>
                      <w:sz w:val="22"/>
                      <w:szCs w:val="22"/>
                    </w:rPr>
                    <w:t xml:space="preserve"> 25+20+15 </w:t>
                  </w:r>
                </w:p>
                <w:p w14:paraId="07743189"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w:t>
                  </w:r>
                  <w:proofErr w:type="spellStart"/>
                  <w:r w:rsidRPr="00EC1AFE">
                    <w:rPr>
                      <w:rFonts w:asciiTheme="minorHAnsi" w:hAnsiTheme="minorHAnsi" w:cstheme="minorHAnsi"/>
                      <w:sz w:val="22"/>
                      <w:szCs w:val="22"/>
                    </w:rPr>
                    <w:t>max</w:t>
                  </w:r>
                  <w:proofErr w:type="spellEnd"/>
                  <w:r w:rsidRPr="00EC1AFE">
                    <w:rPr>
                      <w:rFonts w:asciiTheme="minorHAnsi" w:hAnsiTheme="minorHAnsi" w:cstheme="minorHAnsi"/>
                      <w:sz w:val="22"/>
                      <w:szCs w:val="22"/>
                    </w:rPr>
                    <w:t xml:space="preserve"> 60 %)</w:t>
                  </w:r>
                </w:p>
              </w:tc>
              <w:tc>
                <w:tcPr>
                  <w:tcW w:w="1537" w:type="dxa"/>
                </w:tcPr>
                <w:p w14:paraId="0F9D1AC1"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 xml:space="preserve">Up </w:t>
                  </w:r>
                  <w:proofErr w:type="spellStart"/>
                  <w:r w:rsidRPr="00EC1AFE">
                    <w:rPr>
                      <w:rFonts w:asciiTheme="minorHAnsi" w:hAnsiTheme="minorHAnsi" w:cstheme="minorHAnsi"/>
                      <w:sz w:val="22"/>
                      <w:szCs w:val="22"/>
                    </w:rPr>
                    <w:t>to</w:t>
                  </w:r>
                  <w:proofErr w:type="spellEnd"/>
                </w:p>
                <w:p w14:paraId="19182A9E" w14:textId="77777777" w:rsidR="00EC1AFE" w:rsidRPr="00EC1AFE" w:rsidRDefault="00EC1AFE" w:rsidP="00885825">
                  <w:pPr>
                    <w:jc w:val="center"/>
                    <w:rPr>
                      <w:rFonts w:asciiTheme="minorHAnsi" w:hAnsiTheme="minorHAnsi" w:cstheme="minorHAnsi"/>
                      <w:sz w:val="22"/>
                      <w:szCs w:val="22"/>
                    </w:rPr>
                  </w:pPr>
                  <w:r w:rsidRPr="00EC1AFE">
                    <w:rPr>
                      <w:rFonts w:asciiTheme="minorHAnsi" w:hAnsiTheme="minorHAnsi" w:cstheme="minorHAnsi"/>
                      <w:sz w:val="22"/>
                      <w:szCs w:val="22"/>
                    </w:rPr>
                    <w:t>100 %</w:t>
                  </w:r>
                </w:p>
              </w:tc>
            </w:tr>
          </w:tbl>
          <w:p w14:paraId="413DFEEA" w14:textId="77777777" w:rsidR="00EC1AFE" w:rsidRPr="00EC1AFE" w:rsidRDefault="00EC1AFE" w:rsidP="00885825">
            <w:pPr>
              <w:rPr>
                <w:rFonts w:cstheme="minorHAnsi"/>
                <w:lang w:val="en-US"/>
              </w:rPr>
            </w:pPr>
          </w:p>
          <w:p w14:paraId="02692F47" w14:textId="77777777" w:rsidR="00EC1AFE" w:rsidRPr="00EC1AFE" w:rsidRDefault="00EC1AFE" w:rsidP="00885825">
            <w:pPr>
              <w:rPr>
                <w:rFonts w:cs="Arial"/>
                <w:lang w:val="en-US"/>
              </w:rPr>
            </w:pPr>
            <w:r w:rsidRPr="00EC1AFE">
              <w:rPr>
                <w:rFonts w:cstheme="minorHAnsi"/>
                <w:lang w:val="en-US"/>
              </w:rPr>
              <w:t>Only Industrial/Applied Research and Experimental Development will be funded. Other type of activities (e.g.  coordination, dissemination, management) is not eligible for funding as separate research tasks in the project schedule.</w:t>
            </w:r>
          </w:p>
        </w:tc>
      </w:tr>
      <w:tr w:rsidR="00EC1AFE" w:rsidRPr="00F22229" w14:paraId="42BD4C68"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69C6C8E" w14:textId="77777777" w:rsidR="00EC1AFE" w:rsidRPr="00EC1AFE" w:rsidRDefault="00EC1AFE" w:rsidP="00885825">
            <w:pPr>
              <w:rPr>
                <w:rFonts w:cs="Arial"/>
                <w:b/>
                <w:lang w:val="en-GB"/>
              </w:rPr>
            </w:pPr>
            <w:r w:rsidRPr="00EC1AFE">
              <w:rPr>
                <w:rFonts w:cs="Arial"/>
                <w:b/>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9FD3A96" w14:textId="77777777" w:rsidR="00EC1AFE" w:rsidRPr="00EC1AFE" w:rsidRDefault="00EC1AFE" w:rsidP="00885825">
            <w:pPr>
              <w:rPr>
                <w:rFonts w:cs="Arial"/>
                <w:lang w:val="en-GB"/>
              </w:rPr>
            </w:pPr>
            <w:r w:rsidRPr="00EC1AFE">
              <w:rPr>
                <w:rFonts w:cs="Arial"/>
                <w:lang w:val="en-GB"/>
              </w:rPr>
              <w:t>Polish Participants will be informed and invited to submit Polish proposal once the international evaluation and the ranking list will be established.</w:t>
            </w:r>
          </w:p>
        </w:tc>
      </w:tr>
      <w:tr w:rsidR="00EC1AFE" w:rsidRPr="00EC1AFE" w14:paraId="7ABD3D2D"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329094B" w14:textId="77777777" w:rsidR="00EC1AFE" w:rsidRPr="00EC1AFE" w:rsidRDefault="00EC1AFE" w:rsidP="00885825">
            <w:pPr>
              <w:rPr>
                <w:rFonts w:cs="Arial"/>
                <w:b/>
                <w:lang w:val="en-GB"/>
              </w:rPr>
            </w:pPr>
            <w:r w:rsidRPr="00EC1AFE">
              <w:rPr>
                <w:rFonts w:cs="Arial"/>
                <w:b/>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8568872" w14:textId="77777777" w:rsidR="00EC1AFE" w:rsidRPr="00EC1AFE" w:rsidRDefault="00EC1AFE" w:rsidP="00885825">
            <w:pPr>
              <w:rPr>
                <w:rFonts w:cs="Arial"/>
                <w:lang w:val="en-GB"/>
              </w:rPr>
            </w:pPr>
            <w:r w:rsidRPr="00EC1AFE">
              <w:rPr>
                <w:rFonts w:cs="Arial"/>
                <w:lang w:val="en-GB"/>
              </w:rPr>
              <w:t>-</w:t>
            </w:r>
          </w:p>
        </w:tc>
      </w:tr>
      <w:tr w:rsidR="00EC1AFE" w:rsidRPr="00F22229" w14:paraId="22E6710D"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8E0D74A" w14:textId="77777777" w:rsidR="00EC1AFE" w:rsidRPr="00EC1AFE" w:rsidRDefault="00EC1AFE" w:rsidP="00885825">
            <w:pPr>
              <w:rPr>
                <w:rFonts w:cs="Arial"/>
                <w:b/>
                <w:lang w:val="en-GB"/>
              </w:rPr>
            </w:pPr>
            <w:r w:rsidRPr="00EC1AFE">
              <w:rPr>
                <w:rFonts w:cs="Arial"/>
                <w:b/>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4B01A1B" w14:textId="77777777" w:rsidR="00EC1AFE" w:rsidRPr="00EC1AFE" w:rsidRDefault="00EC1AFE" w:rsidP="00885825">
            <w:pPr>
              <w:rPr>
                <w:rFonts w:cs="Arial"/>
                <w:lang w:val="en-US"/>
              </w:rPr>
            </w:pPr>
            <w:r w:rsidRPr="00EC1AFE">
              <w:rPr>
                <w:rFonts w:cs="Arial"/>
                <w:lang w:val="en-US"/>
              </w:rPr>
              <w:t>Annual scientific reports are obligatory.</w:t>
            </w:r>
          </w:p>
        </w:tc>
      </w:tr>
      <w:tr w:rsidR="00EC1AFE" w:rsidRPr="00F22229" w14:paraId="0EEC7C14" w14:textId="77777777" w:rsidTr="00EC1AFE">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D8BC148" w14:textId="77777777" w:rsidR="00EC1AFE" w:rsidRPr="00EC1AFE" w:rsidRDefault="00EC1AFE" w:rsidP="00885825">
            <w:pPr>
              <w:rPr>
                <w:rFonts w:cs="Arial"/>
                <w:b/>
                <w:lang w:val="en-GB"/>
              </w:rPr>
            </w:pPr>
            <w:r w:rsidRPr="00EC1AFE">
              <w:rPr>
                <w:rFonts w:cs="Arial"/>
                <w:b/>
                <w:lang w:val="en-GB"/>
              </w:rPr>
              <w:lastRenderedPageBreak/>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582E4E2" w14:textId="77777777" w:rsidR="00EC1AFE" w:rsidRPr="00EC1AFE" w:rsidRDefault="00EC1AFE" w:rsidP="00885825">
            <w:pPr>
              <w:spacing w:after="0"/>
              <w:rPr>
                <w:rFonts w:cs="Arial"/>
              </w:rPr>
            </w:pPr>
            <w:proofErr w:type="spellStart"/>
            <w:r w:rsidRPr="00EC1AFE">
              <w:rPr>
                <w:rFonts w:cs="Arial"/>
              </w:rPr>
              <w:t>Sample</w:t>
            </w:r>
            <w:proofErr w:type="spellEnd"/>
            <w:r w:rsidRPr="00EC1AFE">
              <w:rPr>
                <w:rFonts w:cs="Arial"/>
              </w:rPr>
              <w:t xml:space="preserve"> documents are </w:t>
            </w:r>
            <w:proofErr w:type="spellStart"/>
            <w:r w:rsidRPr="00EC1AFE">
              <w:rPr>
                <w:rFonts w:cs="Arial"/>
              </w:rPr>
              <w:t>available</w:t>
            </w:r>
            <w:proofErr w:type="spellEnd"/>
            <w:r w:rsidRPr="00EC1AFE">
              <w:rPr>
                <w:rFonts w:cs="Arial"/>
              </w:rPr>
              <w:t xml:space="preserve"> </w:t>
            </w:r>
            <w:proofErr w:type="gramStart"/>
            <w:r w:rsidRPr="00EC1AFE">
              <w:rPr>
                <w:rFonts w:cs="Arial"/>
              </w:rPr>
              <w:t>at:</w:t>
            </w:r>
            <w:proofErr w:type="gramEnd"/>
          </w:p>
          <w:p w14:paraId="3993AA83" w14:textId="77777777" w:rsidR="00EC1AFE" w:rsidRPr="00EC1AFE" w:rsidRDefault="006450EC" w:rsidP="00885825">
            <w:pPr>
              <w:spacing w:after="0"/>
              <w:rPr>
                <w:rFonts w:cs="Arial"/>
              </w:rPr>
            </w:pPr>
            <w:hyperlink r:id="rId72" w:history="1">
              <w:r w:rsidR="00EC1AFE" w:rsidRPr="00EC1AFE">
                <w:rPr>
                  <w:rStyle w:val="Lienhypertexte"/>
                  <w:rFonts w:cs="Arial"/>
                </w:rPr>
                <w:t>https://www.gov.pl/web/ncbr/wniosek-krajowy</w:t>
              </w:r>
            </w:hyperlink>
          </w:p>
          <w:p w14:paraId="71013988" w14:textId="77777777" w:rsidR="00EC1AFE" w:rsidRPr="00EC1AFE" w:rsidRDefault="00EC1AFE" w:rsidP="00885825">
            <w:pPr>
              <w:spacing w:after="0"/>
              <w:rPr>
                <w:rFonts w:cs="Arial"/>
              </w:rPr>
            </w:pPr>
          </w:p>
          <w:p w14:paraId="5708FD5B" w14:textId="77777777" w:rsidR="00EC1AFE" w:rsidRPr="00EC1AFE" w:rsidRDefault="00EC1AFE" w:rsidP="00885825">
            <w:pPr>
              <w:rPr>
                <w:rFonts w:cs="Arial"/>
                <w:lang w:val="en-GB"/>
              </w:rPr>
            </w:pPr>
            <w:r w:rsidRPr="00EC1AFE">
              <w:rPr>
                <w:rFonts w:cs="Arial"/>
                <w:lang w:val="en-GB"/>
              </w:rPr>
              <w:t>We encourage you to learn about and use our "</w:t>
            </w:r>
            <w:proofErr w:type="spellStart"/>
            <w:r w:rsidRPr="00EC1AFE">
              <w:rPr>
                <w:rFonts w:cs="Arial"/>
                <w:lang w:val="en-GB"/>
              </w:rPr>
              <w:t>PartFinder</w:t>
            </w:r>
            <w:proofErr w:type="spellEnd"/>
            <w:r w:rsidRPr="00EC1AFE">
              <w:rPr>
                <w:rFonts w:cs="Arial"/>
                <w:lang w:val="en-GB"/>
              </w:rPr>
              <w:t xml:space="preserve">" (Partner Search Tool), which allows you to match science and industry entities from around the World with each other. The search engine is available at: </w:t>
            </w:r>
            <w:hyperlink r:id="rId73" w:history="1">
              <w:r w:rsidRPr="00EC1AFE">
                <w:rPr>
                  <w:rStyle w:val="Lienhypertexte"/>
                  <w:rFonts w:cs="Arial"/>
                  <w:lang w:val="en-GB"/>
                </w:rPr>
                <w:t>https://partfinder.ncbr.gov.pl/</w:t>
              </w:r>
            </w:hyperlink>
          </w:p>
        </w:tc>
      </w:tr>
    </w:tbl>
    <w:p w14:paraId="099DA284" w14:textId="0BF2A1FA" w:rsidR="000724C3" w:rsidRDefault="000724C3">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279"/>
        <w:gridCol w:w="6996"/>
      </w:tblGrid>
      <w:tr w:rsidR="009A653D" w14:paraId="3EA50F01"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0CAAD57" w14:textId="77777777" w:rsidR="009A653D" w:rsidRDefault="009A653D" w:rsidP="009A653D">
            <w:pPr>
              <w:rPr>
                <w:lang w:val="en-GB"/>
              </w:rPr>
            </w:pPr>
            <w:r>
              <w:rPr>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1A68B99A" w14:textId="77777777" w:rsidR="009A653D" w:rsidRPr="009A653D" w:rsidRDefault="009A653D" w:rsidP="009A653D">
            <w:pPr>
              <w:rPr>
                <w:rFonts w:cstheme="minorHAnsi"/>
                <w:lang w:val="en-GB"/>
              </w:rPr>
            </w:pPr>
            <w:r w:rsidRPr="002C37FA">
              <w:rPr>
                <w:rFonts w:cstheme="minorHAnsi"/>
                <w:lang w:val="en-GB"/>
              </w:rPr>
              <w:t>Portugal</w:t>
            </w:r>
          </w:p>
        </w:tc>
      </w:tr>
      <w:tr w:rsidR="009A653D" w:rsidRPr="00F22229" w14:paraId="438C3BFF"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D3D6CD5" w14:textId="77777777" w:rsidR="009A653D" w:rsidRDefault="009A653D" w:rsidP="009A653D">
            <w:pPr>
              <w:rPr>
                <w:lang w:val="en-GB"/>
              </w:rPr>
            </w:pPr>
            <w:r>
              <w:rPr>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18850E8F" w14:textId="77777777" w:rsidR="009A653D" w:rsidRPr="009A653D" w:rsidRDefault="009A653D" w:rsidP="009A653D">
            <w:pPr>
              <w:rPr>
                <w:rFonts w:cstheme="minorHAnsi"/>
                <w:lang w:val="pt-PT"/>
              </w:rPr>
            </w:pPr>
            <w:r w:rsidRPr="009A653D">
              <w:rPr>
                <w:rFonts w:cstheme="minorHAnsi"/>
                <w:color w:val="000000"/>
                <w:lang w:val="pt-PT"/>
              </w:rPr>
              <w:t>Fundação para a Ciência e a Tecnologia</w:t>
            </w:r>
          </w:p>
        </w:tc>
      </w:tr>
      <w:tr w:rsidR="009A653D" w14:paraId="33B86BB8"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5E67A61" w14:textId="77777777" w:rsidR="009A653D" w:rsidRDefault="009A653D" w:rsidP="009A653D">
            <w:pPr>
              <w:rPr>
                <w:lang w:val="en-GB"/>
              </w:rPr>
            </w:pPr>
            <w:r>
              <w:rPr>
                <w:lang w:val="en-GB"/>
              </w:rPr>
              <w:t>National contact person</w:t>
            </w:r>
          </w:p>
        </w:tc>
        <w:tc>
          <w:tcPr>
            <w:tcW w:w="6861" w:type="dxa"/>
            <w:tcBorders>
              <w:top w:val="single" w:sz="4" w:space="0" w:color="808080"/>
              <w:left w:val="nil"/>
              <w:bottom w:val="single" w:sz="4" w:space="0" w:color="808080"/>
              <w:right w:val="single" w:sz="4" w:space="0" w:color="808080"/>
            </w:tcBorders>
            <w:vAlign w:val="center"/>
          </w:tcPr>
          <w:p w14:paraId="25F1C5CA" w14:textId="77777777" w:rsidR="009A653D" w:rsidRPr="009A653D" w:rsidRDefault="009A653D" w:rsidP="009A653D">
            <w:pPr>
              <w:rPr>
                <w:rFonts w:cstheme="minorHAnsi"/>
                <w:lang w:val="pt-PT"/>
              </w:rPr>
            </w:pPr>
            <w:r w:rsidRPr="009A653D">
              <w:rPr>
                <w:rFonts w:cstheme="minorHAnsi"/>
                <w:lang w:val="pt-PT"/>
              </w:rPr>
              <w:t>Andréia Feijão</w:t>
            </w:r>
          </w:p>
          <w:p w14:paraId="473D953F" w14:textId="77777777" w:rsidR="009A653D" w:rsidRPr="009A653D" w:rsidRDefault="009A653D" w:rsidP="009A653D">
            <w:pPr>
              <w:rPr>
                <w:rFonts w:cstheme="minorHAnsi"/>
                <w:lang w:val="pt-PT"/>
              </w:rPr>
            </w:pPr>
            <w:r w:rsidRPr="009A653D">
              <w:rPr>
                <w:rFonts w:cstheme="minorHAnsi"/>
                <w:lang w:val="pt-PT"/>
              </w:rPr>
              <w:t>Rita Cavaleiro</w:t>
            </w:r>
          </w:p>
          <w:p w14:paraId="20937AF0" w14:textId="77777777" w:rsidR="009A653D" w:rsidRPr="009A653D" w:rsidRDefault="006450EC" w:rsidP="009A653D">
            <w:pPr>
              <w:rPr>
                <w:rFonts w:cstheme="minorHAnsi"/>
                <w:lang w:val="pt-PT"/>
              </w:rPr>
            </w:pPr>
            <w:hyperlink r:id="rId74" w:history="1">
              <w:r w:rsidR="009A653D" w:rsidRPr="009A653D">
                <w:rPr>
                  <w:rStyle w:val="Lienhypertexte"/>
                  <w:rFonts w:cstheme="minorHAnsi"/>
                  <w:lang w:val="pt-PT"/>
                </w:rPr>
                <w:t>e</w:t>
              </w:r>
              <w:r w:rsidR="009A653D" w:rsidRPr="009A653D">
                <w:rPr>
                  <w:rStyle w:val="Lienhypertexte"/>
                  <w:rFonts w:cstheme="minorHAnsi"/>
                </w:rPr>
                <w:t>ra4health</w:t>
              </w:r>
              <w:r w:rsidR="009A653D" w:rsidRPr="009A653D">
                <w:rPr>
                  <w:rStyle w:val="Lienhypertexte"/>
                  <w:rFonts w:cstheme="minorHAnsi"/>
                  <w:szCs w:val="20"/>
                  <w:lang w:val="pt-PT"/>
                </w:rPr>
                <w:t>@fct.pt</w:t>
              </w:r>
            </w:hyperlink>
          </w:p>
          <w:p w14:paraId="54E015FD" w14:textId="77777777" w:rsidR="009A653D" w:rsidRPr="009A653D" w:rsidRDefault="009A653D" w:rsidP="009A653D">
            <w:pPr>
              <w:rPr>
                <w:rFonts w:cstheme="minorHAnsi"/>
                <w:lang w:val="pt-PT"/>
              </w:rPr>
            </w:pPr>
          </w:p>
        </w:tc>
      </w:tr>
      <w:tr w:rsidR="009A653D" w14:paraId="24765636"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5093F65" w14:textId="77777777" w:rsidR="009A653D" w:rsidRDefault="009A653D" w:rsidP="009A653D">
            <w:pPr>
              <w:rPr>
                <w:lang w:val="en-GB"/>
              </w:rPr>
            </w:pPr>
            <w:r>
              <w:rPr>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0ED1DF75" w14:textId="77777777" w:rsidR="009A653D" w:rsidRPr="009A653D" w:rsidRDefault="009A653D" w:rsidP="009A653D">
            <w:pPr>
              <w:rPr>
                <w:rFonts w:cstheme="minorHAnsi"/>
                <w:lang w:val="en-GB"/>
              </w:rPr>
            </w:pPr>
            <w:r w:rsidRPr="009A653D">
              <w:rPr>
                <w:rFonts w:cstheme="minorHAnsi"/>
                <w:lang w:val="en-GB"/>
              </w:rPr>
              <w:t>250.000 €</w:t>
            </w:r>
          </w:p>
        </w:tc>
      </w:tr>
      <w:tr w:rsidR="009A653D" w14:paraId="18FAAD70"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AD60CC3" w14:textId="77777777" w:rsidR="009A653D" w:rsidRDefault="009A653D" w:rsidP="009A653D">
            <w:pPr>
              <w:rPr>
                <w:lang w:val="en-GB"/>
              </w:rPr>
            </w:pPr>
            <w:r>
              <w:rPr>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30B4890E" w14:textId="77777777" w:rsidR="009A653D" w:rsidRPr="009A653D" w:rsidRDefault="009A653D" w:rsidP="009A653D">
            <w:pPr>
              <w:rPr>
                <w:rFonts w:cstheme="minorHAnsi"/>
                <w:lang w:val="en-GB"/>
              </w:rPr>
            </w:pPr>
            <w:r w:rsidRPr="009A653D">
              <w:rPr>
                <w:rFonts w:cstheme="minorHAnsi"/>
                <w:lang w:val="en-GB"/>
              </w:rPr>
              <w:t>1-2</w:t>
            </w:r>
          </w:p>
        </w:tc>
      </w:tr>
      <w:tr w:rsidR="009A653D" w:rsidRPr="00F22229" w14:paraId="195F1ED8"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3DC62E0" w14:textId="77777777" w:rsidR="009A653D" w:rsidRDefault="009A653D" w:rsidP="009A653D">
            <w:pPr>
              <w:rPr>
                <w:lang w:val="en-GB"/>
              </w:rPr>
            </w:pPr>
            <w:r>
              <w:rPr>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18CA0644" w14:textId="77777777" w:rsidR="009A653D" w:rsidRPr="00323EAB" w:rsidRDefault="009A653D" w:rsidP="009A653D">
            <w:pPr>
              <w:rPr>
                <w:rFonts w:cstheme="minorHAnsi"/>
                <w:lang w:val="en-US"/>
              </w:rPr>
            </w:pPr>
            <w:r w:rsidRPr="00323EAB">
              <w:rPr>
                <w:rFonts w:cstheme="minorHAnsi"/>
                <w:lang w:val="en-US"/>
              </w:rPr>
              <w:t xml:space="preserve">Maximum 250k€ for PT coordination and maximum 150k€ for PT participation. </w:t>
            </w:r>
            <w:r w:rsidRPr="00323EAB">
              <w:rPr>
                <w:rFonts w:cstheme="minorHAnsi"/>
                <w:bCs/>
                <w:color w:val="3F4858"/>
                <w:shd w:val="clear" w:color="auto" w:fill="FAFAF5"/>
                <w:lang w:val="en-US"/>
              </w:rPr>
              <w:t>Note</w:t>
            </w:r>
            <w:r w:rsidRPr="00323EAB">
              <w:rPr>
                <w:rFonts w:cstheme="minorHAnsi"/>
                <w:color w:val="3F4858"/>
                <w:shd w:val="clear" w:color="auto" w:fill="FAFAF5"/>
                <w:lang w:val="en-US"/>
              </w:rPr>
              <w:t>: if more than one Portuguese institution participates in each consortium, the budget must be shared.</w:t>
            </w:r>
          </w:p>
        </w:tc>
      </w:tr>
      <w:tr w:rsidR="009A653D" w:rsidRPr="00F22229" w14:paraId="318087B4"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12F0A86" w14:textId="77777777" w:rsidR="009A653D" w:rsidRDefault="009A653D" w:rsidP="009A653D">
            <w:pPr>
              <w:rPr>
                <w:bCs/>
              </w:rPr>
            </w:pPr>
            <w:proofErr w:type="spellStart"/>
            <w:r>
              <w:rPr>
                <w:bCs/>
              </w:rPr>
              <w:t>Eligibility</w:t>
            </w:r>
            <w:proofErr w:type="spellEnd"/>
            <w:r>
              <w:rPr>
                <w:bCs/>
              </w:rPr>
              <w:t xml:space="preserve"> of </w:t>
            </w:r>
            <w:proofErr w:type="spellStart"/>
            <w:r>
              <w:rPr>
                <w:bCs/>
              </w:rPr>
              <w:t>partners</w:t>
            </w:r>
            <w:proofErr w:type="spellEnd"/>
            <w:r>
              <w:rPr>
                <w:bCs/>
              </w:rPr>
              <w:t xml:space="preserve"> </w:t>
            </w:r>
          </w:p>
        </w:tc>
        <w:tc>
          <w:tcPr>
            <w:tcW w:w="6861" w:type="dxa"/>
            <w:tcBorders>
              <w:top w:val="single" w:sz="4" w:space="0" w:color="808080"/>
              <w:left w:val="nil"/>
              <w:bottom w:val="single" w:sz="4" w:space="0" w:color="808080"/>
              <w:right w:val="single" w:sz="4" w:space="0" w:color="808080"/>
            </w:tcBorders>
            <w:vAlign w:val="center"/>
          </w:tcPr>
          <w:p w14:paraId="34B3B084" w14:textId="77777777" w:rsidR="009A653D" w:rsidRPr="00190CDD" w:rsidRDefault="009A653D" w:rsidP="009A653D">
            <w:pPr>
              <w:rPr>
                <w:rFonts w:cstheme="minorHAnsi"/>
                <w:lang w:val="en-US"/>
              </w:rPr>
            </w:pPr>
            <w:r w:rsidRPr="009A653D">
              <w:rPr>
                <w:rFonts w:cstheme="minorHAnsi"/>
                <w:lang w:val="en-US"/>
              </w:rPr>
              <w:t xml:space="preserve">To be </w:t>
            </w:r>
            <w:proofErr w:type="spellStart"/>
            <w:r w:rsidRPr="009A653D">
              <w:rPr>
                <w:rFonts w:cstheme="minorHAnsi"/>
                <w:lang w:val="en-US"/>
              </w:rPr>
              <w:t>elegible</w:t>
            </w:r>
            <w:proofErr w:type="spellEnd"/>
            <w:r w:rsidRPr="009A653D">
              <w:rPr>
                <w:rFonts w:cstheme="minorHAnsi"/>
                <w:lang w:val="en-US"/>
              </w:rPr>
              <w:t xml:space="preserve"> the </w:t>
            </w:r>
            <w:proofErr w:type="spellStart"/>
            <w:r w:rsidRPr="009A653D">
              <w:rPr>
                <w:rFonts w:cstheme="minorHAnsi"/>
                <w:lang w:val="en-US"/>
              </w:rPr>
              <w:t>organisations</w:t>
            </w:r>
            <w:proofErr w:type="spellEnd"/>
            <w:r w:rsidRPr="009A653D">
              <w:rPr>
                <w:rFonts w:cstheme="minorHAnsi"/>
                <w:lang w:val="en-US"/>
              </w:rPr>
              <w:t xml:space="preserve"> must be registered in Portugal. </w:t>
            </w:r>
            <w:proofErr w:type="spellStart"/>
            <w:r w:rsidRPr="00190CDD">
              <w:rPr>
                <w:rFonts w:cstheme="minorHAnsi"/>
                <w:lang w:val="en-US"/>
              </w:rPr>
              <w:t>Elegible</w:t>
            </w:r>
            <w:proofErr w:type="spellEnd"/>
            <w:r w:rsidRPr="00190CDD">
              <w:rPr>
                <w:rFonts w:cstheme="minorHAnsi"/>
                <w:lang w:val="en-US"/>
              </w:rPr>
              <w:t xml:space="preserve"> partners as beneficiary institutions are:</w:t>
            </w:r>
          </w:p>
          <w:p w14:paraId="6C8778EA" w14:textId="77777777" w:rsidR="009A653D" w:rsidRPr="009A653D" w:rsidRDefault="009A653D" w:rsidP="009A653D">
            <w:pPr>
              <w:rPr>
                <w:rFonts w:cstheme="minorHAnsi"/>
                <w:lang w:val="en-US"/>
              </w:rPr>
            </w:pPr>
            <w:r w:rsidRPr="009A653D">
              <w:rPr>
                <w:rFonts w:cstheme="minorHAnsi"/>
                <w:lang w:val="en-US"/>
              </w:rPr>
              <w:t>Higher education institutions, their institutes and R&amp;D Units; State or international laboratories with head office in Portugal; Non-profit private institutions whose main objective is to carry out R&amp;D activities; Other public and private non-profit institutions developing or participating in scientific research activities.</w:t>
            </w:r>
          </w:p>
          <w:p w14:paraId="2436955B" w14:textId="77777777" w:rsidR="009A653D" w:rsidRPr="009A653D" w:rsidRDefault="009A653D" w:rsidP="009A653D">
            <w:pPr>
              <w:rPr>
                <w:rFonts w:cstheme="minorHAnsi"/>
                <w:lang w:val="en-US"/>
              </w:rPr>
            </w:pPr>
          </w:p>
          <w:p w14:paraId="5D0C90B5" w14:textId="77777777" w:rsidR="009A653D" w:rsidRPr="009A653D" w:rsidRDefault="009A653D" w:rsidP="009A653D">
            <w:pPr>
              <w:rPr>
                <w:rFonts w:cstheme="minorHAnsi"/>
                <w:lang w:val="en-US"/>
              </w:rPr>
            </w:pPr>
            <w:r w:rsidRPr="009A653D">
              <w:rPr>
                <w:rFonts w:cstheme="minorHAnsi"/>
                <w:lang w:val="en-US"/>
              </w:rPr>
              <w:t>Companies of any type and under any legal form if included in SR&amp;TD projects led by non-entrepreneurial entities from the R&amp;I system.</w:t>
            </w:r>
          </w:p>
          <w:p w14:paraId="461868FD" w14:textId="77777777" w:rsidR="009A653D" w:rsidRPr="009A653D" w:rsidRDefault="009A653D" w:rsidP="009A653D">
            <w:pPr>
              <w:rPr>
                <w:rFonts w:cstheme="minorHAnsi"/>
                <w:highlight w:val="yellow"/>
                <w:lang w:val="en-US"/>
              </w:rPr>
            </w:pPr>
          </w:p>
        </w:tc>
      </w:tr>
      <w:tr w:rsidR="009A653D" w:rsidRPr="00F22229" w14:paraId="34933886" w14:textId="77777777" w:rsidTr="009A653D">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AE2DD68" w14:textId="77777777" w:rsidR="009A653D" w:rsidRDefault="009A653D" w:rsidP="009A653D">
            <w:pPr>
              <w:rPr>
                <w:lang w:val="en-GB"/>
              </w:rPr>
            </w:pPr>
            <w:r>
              <w:rPr>
                <w:lang w:val="en-GB"/>
              </w:rPr>
              <w:t>Eligibility of costs, types and their caps</w:t>
            </w:r>
          </w:p>
        </w:tc>
        <w:tc>
          <w:tcPr>
            <w:tcW w:w="6861" w:type="dxa"/>
            <w:tcBorders>
              <w:top w:val="single" w:sz="4" w:space="0" w:color="808080"/>
              <w:left w:val="nil"/>
              <w:bottom w:val="single" w:sz="4" w:space="0" w:color="808080"/>
              <w:right w:val="single" w:sz="4" w:space="0" w:color="808080"/>
            </w:tcBorders>
            <w:vAlign w:val="center"/>
          </w:tcPr>
          <w:p w14:paraId="5C54B087" w14:textId="77777777" w:rsidR="009A653D" w:rsidRPr="009A653D" w:rsidRDefault="009A653D" w:rsidP="009A653D">
            <w:pPr>
              <w:rPr>
                <w:rFonts w:cstheme="minorHAnsi"/>
                <w:lang w:val="en-US"/>
              </w:rPr>
            </w:pPr>
            <w:r w:rsidRPr="009A653D">
              <w:rPr>
                <w:rFonts w:cstheme="minorHAnsi"/>
                <w:lang w:val="en-US"/>
              </w:rPr>
              <w:t>Equipment, consumables, human resources, travel, overheads.</w:t>
            </w:r>
          </w:p>
          <w:p w14:paraId="38050B67" w14:textId="77777777" w:rsidR="009A653D" w:rsidRPr="009A653D" w:rsidRDefault="009A653D" w:rsidP="009A653D">
            <w:pPr>
              <w:rPr>
                <w:rFonts w:cstheme="minorHAnsi"/>
                <w:lang w:val="en-US"/>
              </w:rPr>
            </w:pPr>
          </w:p>
        </w:tc>
      </w:tr>
      <w:tr w:rsidR="009A653D" w:rsidRPr="00F22229" w14:paraId="37F42F18"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EEC38CF" w14:textId="77777777" w:rsidR="009A653D" w:rsidRDefault="009A653D" w:rsidP="009A653D">
            <w:pPr>
              <w:rPr>
                <w:highlight w:val="yellow"/>
                <w:lang w:val="en-GB"/>
              </w:rPr>
            </w:pPr>
            <w:r>
              <w:rPr>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tcPr>
          <w:p w14:paraId="174C25A8" w14:textId="77777777" w:rsidR="009A653D" w:rsidRPr="009A653D" w:rsidRDefault="009A653D" w:rsidP="009A653D">
            <w:pPr>
              <w:rPr>
                <w:rFonts w:cstheme="minorHAnsi"/>
                <w:lang w:val="en-GB"/>
              </w:rPr>
            </w:pPr>
            <w:r w:rsidRPr="009A653D">
              <w:rPr>
                <w:rFonts w:cstheme="minorHAnsi"/>
                <w:lang w:val="en-GB"/>
              </w:rPr>
              <w:t>Yes, but only for full proposals selected for funding.</w:t>
            </w:r>
          </w:p>
          <w:p w14:paraId="5F4D6A4F" w14:textId="77777777" w:rsidR="009A653D" w:rsidRPr="009A653D" w:rsidRDefault="009A653D" w:rsidP="009A653D">
            <w:pPr>
              <w:rPr>
                <w:rFonts w:cstheme="minorHAnsi"/>
                <w:lang w:val="en-GB"/>
              </w:rPr>
            </w:pPr>
          </w:p>
        </w:tc>
      </w:tr>
      <w:tr w:rsidR="009A653D" w:rsidRPr="00F22229" w14:paraId="3D759EF8"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DBF6FC1" w14:textId="77777777" w:rsidR="009A653D" w:rsidRDefault="009A653D" w:rsidP="009A653D">
            <w:pPr>
              <w:rPr>
                <w:highlight w:val="yellow"/>
                <w:lang w:val="en-GB"/>
              </w:rPr>
            </w:pPr>
            <w:r>
              <w:rPr>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42F1642" w14:textId="77777777" w:rsidR="009A653D" w:rsidRPr="009A653D" w:rsidRDefault="009A653D" w:rsidP="009A653D">
            <w:pPr>
              <w:rPr>
                <w:rFonts w:cstheme="minorHAnsi"/>
                <w:lang w:val="en-GB"/>
              </w:rPr>
            </w:pPr>
            <w:r w:rsidRPr="009A653D">
              <w:rPr>
                <w:rFonts w:cstheme="minorHAnsi"/>
                <w:lang w:val="en-GB"/>
              </w:rPr>
              <w:t xml:space="preserve">Within </w:t>
            </w:r>
            <w:r w:rsidRPr="009A653D">
              <w:rPr>
                <w:rFonts w:cstheme="minorHAnsi"/>
                <w:bCs/>
                <w:lang w:val="en-GB"/>
              </w:rPr>
              <w:t>10 working days after the deadline for submitting the pre-proposal</w:t>
            </w:r>
            <w:r w:rsidRPr="009A653D">
              <w:rPr>
                <w:rFonts w:cstheme="minorHAnsi"/>
                <w:lang w:val="en-GB"/>
              </w:rPr>
              <w:t>, Portuguese teams must send to the National Contact Point from FCT a statement of commitment duly signed by the Researcher in Charge and by the Head of the Portuguese applicant organization, dated and stamped.</w:t>
            </w:r>
          </w:p>
        </w:tc>
      </w:tr>
      <w:tr w:rsidR="009A653D" w:rsidRPr="00F22229" w14:paraId="27B3909E"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4606463" w14:textId="77777777" w:rsidR="009A653D" w:rsidRDefault="009A653D" w:rsidP="009A653D">
            <w:pPr>
              <w:rPr>
                <w:highlight w:val="yellow"/>
                <w:lang w:val="en-GB"/>
              </w:rPr>
            </w:pPr>
            <w:r>
              <w:rPr>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60F81111" w14:textId="77777777" w:rsidR="009A653D" w:rsidRPr="009A653D" w:rsidRDefault="009A653D" w:rsidP="009A653D">
            <w:pPr>
              <w:rPr>
                <w:rFonts w:cstheme="minorHAnsi"/>
                <w:lang w:val="en-US"/>
              </w:rPr>
            </w:pPr>
            <w:r w:rsidRPr="009A653D">
              <w:rPr>
                <w:rFonts w:cstheme="minorHAnsi"/>
                <w:lang w:val="en-US"/>
              </w:rPr>
              <w:t>For purposes of follow-up and final assessment, beneficiaries submit annual scientific progress report(s) and one final scientific report through the FCT, I.P. portal and preferentially in English.</w:t>
            </w:r>
          </w:p>
        </w:tc>
      </w:tr>
      <w:tr w:rsidR="009A653D" w:rsidRPr="00F22229" w14:paraId="6281A2B3" w14:textId="77777777" w:rsidTr="009A653D">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EBFD644" w14:textId="77777777" w:rsidR="009A653D" w:rsidRDefault="009A653D" w:rsidP="009A653D">
            <w:pPr>
              <w:rPr>
                <w:lang w:val="en-GB"/>
              </w:rPr>
            </w:pPr>
            <w:r>
              <w:rPr>
                <w:lang w:val="en-GB"/>
              </w:rPr>
              <w:lastRenderedPageBreak/>
              <w:t>Further guidance</w:t>
            </w:r>
          </w:p>
        </w:tc>
        <w:tc>
          <w:tcPr>
            <w:tcW w:w="6861" w:type="dxa"/>
            <w:tcBorders>
              <w:top w:val="single" w:sz="4" w:space="0" w:color="808080"/>
              <w:left w:val="nil"/>
              <w:bottom w:val="single" w:sz="4" w:space="0" w:color="808080"/>
              <w:right w:val="single" w:sz="4" w:space="0" w:color="808080"/>
            </w:tcBorders>
            <w:vAlign w:val="center"/>
            <w:hideMark/>
          </w:tcPr>
          <w:p w14:paraId="108BB284" w14:textId="77777777" w:rsidR="009A653D" w:rsidRDefault="009A653D" w:rsidP="009A653D">
            <w:pPr>
              <w:rPr>
                <w:lang w:val="en-US"/>
              </w:rPr>
            </w:pPr>
            <w:r>
              <w:rPr>
                <w:lang w:val="en-US"/>
              </w:rPr>
              <w:t>The information provided above is a summary only. P</w:t>
            </w:r>
            <w:r>
              <w:rPr>
                <w:rFonts w:ascii="Verdana" w:hAnsi="Verdana"/>
                <w:color w:val="3F4858"/>
                <w:sz w:val="18"/>
                <w:szCs w:val="18"/>
                <w:shd w:val="clear" w:color="auto" w:fill="FAFAF5"/>
                <w:lang w:val="en-US"/>
              </w:rPr>
              <w:t>ortuguese institutions must follow FCT’s </w:t>
            </w:r>
            <w:r>
              <w:rPr>
                <w:rFonts w:ascii="Verdana" w:hAnsi="Verdana"/>
                <w:bCs/>
                <w:color w:val="3F4858"/>
                <w:sz w:val="18"/>
                <w:szCs w:val="18"/>
                <w:shd w:val="clear" w:color="auto" w:fill="FAFAF5"/>
                <w:lang w:val="en-US"/>
              </w:rPr>
              <w:t>Legislation, Regulations and Norms</w:t>
            </w:r>
            <w:r>
              <w:rPr>
                <w:rFonts w:ascii="Verdana" w:hAnsi="Verdana"/>
                <w:color w:val="3F4858"/>
                <w:sz w:val="18"/>
                <w:szCs w:val="18"/>
                <w:shd w:val="clear" w:color="auto" w:fill="FAFAF5"/>
                <w:lang w:val="en-US"/>
              </w:rPr>
              <w:t xml:space="preserve">. </w:t>
            </w:r>
            <w:r>
              <w:rPr>
                <w:lang w:val="en-US"/>
              </w:rPr>
              <w:t xml:space="preserve"> Therefore</w:t>
            </w:r>
            <w:r>
              <w:rPr>
                <w:bCs/>
                <w:lang w:val="en-US"/>
              </w:rPr>
              <w:t>, it’s necessary</w:t>
            </w:r>
            <w:r>
              <w:rPr>
                <w:lang w:val="en-US"/>
              </w:rPr>
              <w:t xml:space="preserve"> the consultation of the detailed and complete information in the “Regulation on Projects Funded Solely by National Funds” at:</w:t>
            </w:r>
          </w:p>
          <w:p w14:paraId="5A4C3430" w14:textId="77777777" w:rsidR="009A653D" w:rsidRDefault="009A653D" w:rsidP="009A653D">
            <w:pPr>
              <w:rPr>
                <w:lang w:val="en-US"/>
              </w:rPr>
            </w:pPr>
            <w:r>
              <w:rPr>
                <w:lang w:val="en-US"/>
              </w:rPr>
              <w:t>https://www.fct.pt/apoios/projectos/regulamentofundosnacionais.phtml.en</w:t>
            </w:r>
          </w:p>
          <w:p w14:paraId="387B0528" w14:textId="77777777" w:rsidR="009A653D" w:rsidRDefault="009A653D" w:rsidP="009A653D">
            <w:pPr>
              <w:rPr>
                <w:lang w:val="en-US"/>
              </w:rPr>
            </w:pPr>
            <w:r>
              <w:rPr>
                <w:rFonts w:ascii="Verdana" w:hAnsi="Verdana"/>
                <w:color w:val="3F4858"/>
                <w:sz w:val="18"/>
                <w:szCs w:val="18"/>
                <w:shd w:val="clear" w:color="auto" w:fill="FAFAF5"/>
                <w:lang w:val="en-US"/>
              </w:rPr>
              <w:t>The dedication (FTE) in transnational projects is not considered for the 100% (FTE) dedication to national projects.</w:t>
            </w:r>
          </w:p>
        </w:tc>
      </w:tr>
    </w:tbl>
    <w:p w14:paraId="006E52BE" w14:textId="2581F926" w:rsidR="008365E3" w:rsidRDefault="008365E3" w:rsidP="00DB3753">
      <w:pPr>
        <w:rPr>
          <w:lang w:val="en-US"/>
        </w:rPr>
      </w:pPr>
    </w:p>
    <w:p w14:paraId="063FE1DA" w14:textId="69B1FBD2" w:rsidR="000724C3" w:rsidRDefault="000724C3">
      <w:pPr>
        <w:jc w:val="left"/>
        <w:rPr>
          <w:lang w:val="en-US"/>
        </w:rPr>
      </w:pPr>
      <w:r>
        <w:rPr>
          <w:lang w:val="en-US"/>
        </w:rPr>
        <w:br w:type="page"/>
      </w:r>
    </w:p>
    <w:tbl>
      <w:tblPr>
        <w:tblW w:w="8789" w:type="dxa"/>
        <w:tblInd w:w="51" w:type="dxa"/>
        <w:tblCellMar>
          <w:left w:w="70" w:type="dxa"/>
          <w:right w:w="70" w:type="dxa"/>
        </w:tblCellMar>
        <w:tblLook w:val="0000" w:firstRow="0" w:lastRow="0" w:firstColumn="0" w:lastColumn="0" w:noHBand="0" w:noVBand="0"/>
      </w:tblPr>
      <w:tblGrid>
        <w:gridCol w:w="1973"/>
        <w:gridCol w:w="7038"/>
      </w:tblGrid>
      <w:tr w:rsidR="00241FA0" w14:paraId="12B0F8A1"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A1F6316" w14:textId="77777777" w:rsidR="00241FA0" w:rsidRPr="00215019" w:rsidRDefault="00241FA0" w:rsidP="008A48FB">
            <w:pPr>
              <w:rPr>
                <w:rFonts w:cs="Arial"/>
                <w:b/>
                <w:szCs w:val="20"/>
                <w:lang w:val="en-GB"/>
              </w:rPr>
            </w:pPr>
            <w:r w:rsidRPr="00215019">
              <w:rPr>
                <w:rFonts w:cs="Arial"/>
                <w:b/>
                <w:szCs w:val="20"/>
                <w:lang w:val="en-GB"/>
              </w:rPr>
              <w:lastRenderedPageBreak/>
              <w:t>Country</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31292659" w14:textId="77777777" w:rsidR="00241FA0" w:rsidRPr="00215019" w:rsidRDefault="00241FA0" w:rsidP="008A48FB">
            <w:pPr>
              <w:rPr>
                <w:rFonts w:cs="Arial"/>
                <w:szCs w:val="20"/>
                <w:lang w:val="en-GB"/>
              </w:rPr>
            </w:pPr>
            <w:r w:rsidRPr="002C37FA">
              <w:rPr>
                <w:rFonts w:cs="Arial"/>
                <w:szCs w:val="20"/>
                <w:lang w:val="en-GB"/>
              </w:rPr>
              <w:t>Romania</w:t>
            </w:r>
          </w:p>
        </w:tc>
      </w:tr>
      <w:tr w:rsidR="00241FA0" w:rsidRPr="00F22229" w14:paraId="14696375"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A3EF93A" w14:textId="77777777" w:rsidR="00241FA0" w:rsidRPr="00215019" w:rsidRDefault="00241FA0" w:rsidP="008A48FB">
            <w:pPr>
              <w:rPr>
                <w:rFonts w:cs="Arial"/>
                <w:b/>
                <w:szCs w:val="20"/>
                <w:lang w:val="en-GB"/>
              </w:rPr>
            </w:pPr>
            <w:r w:rsidRPr="00215019">
              <w:rPr>
                <w:rFonts w:cs="Arial"/>
                <w:b/>
                <w:szCs w:val="20"/>
                <w:lang w:val="en-GB"/>
              </w:rPr>
              <w:t>Funding organisation</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4CEBFD83" w14:textId="77777777" w:rsidR="00241FA0" w:rsidRPr="00215019" w:rsidRDefault="00241FA0" w:rsidP="008A48FB">
            <w:pPr>
              <w:rPr>
                <w:rFonts w:cs="Arial"/>
                <w:szCs w:val="20"/>
                <w:lang w:val="en-GB"/>
              </w:rPr>
            </w:pPr>
            <w:r>
              <w:rPr>
                <w:rFonts w:ascii="Calibri" w:hAnsi="Calibri" w:cs="Arial"/>
                <w:color w:val="000000"/>
                <w:lang w:val="en-GB"/>
              </w:rPr>
              <w:t>Executive Agency for Higher Education, Research, Development and Innovation Funding</w:t>
            </w:r>
          </w:p>
        </w:tc>
      </w:tr>
      <w:tr w:rsidR="00241FA0" w14:paraId="0B929C6A"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A194351" w14:textId="77777777" w:rsidR="00241FA0" w:rsidRPr="00215019" w:rsidRDefault="00241FA0" w:rsidP="008A48FB">
            <w:pPr>
              <w:rPr>
                <w:rFonts w:cs="Arial"/>
                <w:b/>
                <w:szCs w:val="20"/>
                <w:lang w:val="en-GB"/>
              </w:rPr>
            </w:pPr>
            <w:r w:rsidRPr="00215019">
              <w:rPr>
                <w:rFonts w:cs="Arial"/>
                <w:b/>
                <w:szCs w:val="20"/>
                <w:lang w:val="en-GB"/>
              </w:rPr>
              <w:t>National contact person</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26383CAA" w14:textId="77777777" w:rsidR="00241FA0" w:rsidRPr="00241FA0" w:rsidRDefault="00241FA0" w:rsidP="008A48FB">
            <w:pPr>
              <w:rPr>
                <w:rFonts w:cs="Arial"/>
                <w:szCs w:val="20"/>
              </w:rPr>
            </w:pPr>
            <w:r w:rsidRPr="00241FA0">
              <w:rPr>
                <w:rFonts w:cs="Arial"/>
                <w:szCs w:val="20"/>
              </w:rPr>
              <w:t xml:space="preserve">Mihaela Manole  </w:t>
            </w:r>
          </w:p>
          <w:p w14:paraId="567C0F1D" w14:textId="77777777" w:rsidR="00241FA0" w:rsidRPr="00241FA0" w:rsidRDefault="00241FA0" w:rsidP="008A48FB">
            <w:pPr>
              <w:rPr>
                <w:rFonts w:cs="Arial"/>
                <w:szCs w:val="20"/>
              </w:rPr>
            </w:pPr>
            <w:r w:rsidRPr="00241FA0">
              <w:rPr>
                <w:rFonts w:cs="Arial"/>
                <w:szCs w:val="20"/>
              </w:rPr>
              <w:t>E‐</w:t>
            </w:r>
            <w:proofErr w:type="gramStart"/>
            <w:r w:rsidRPr="00241FA0">
              <w:rPr>
                <w:rFonts w:cs="Arial"/>
                <w:szCs w:val="20"/>
              </w:rPr>
              <w:t>mail:</w:t>
            </w:r>
            <w:proofErr w:type="gramEnd"/>
            <w:r w:rsidRPr="00241FA0">
              <w:rPr>
                <w:rFonts w:cs="Arial"/>
                <w:szCs w:val="20"/>
              </w:rPr>
              <w:t xml:space="preserve"> mihaela.manole@uefiscdi.ro</w:t>
            </w:r>
          </w:p>
          <w:p w14:paraId="705C9EB4" w14:textId="77777777" w:rsidR="00241FA0" w:rsidRPr="00241FA0" w:rsidRDefault="00241FA0" w:rsidP="008A48FB">
            <w:pPr>
              <w:rPr>
                <w:rFonts w:cs="Arial"/>
                <w:szCs w:val="20"/>
              </w:rPr>
            </w:pPr>
            <w:proofErr w:type="gramStart"/>
            <w:r w:rsidRPr="00241FA0">
              <w:rPr>
                <w:rFonts w:cs="Arial"/>
                <w:szCs w:val="20"/>
              </w:rPr>
              <w:t>Phone:</w:t>
            </w:r>
            <w:proofErr w:type="gramEnd"/>
            <w:r w:rsidRPr="00241FA0">
              <w:rPr>
                <w:rFonts w:cs="Arial"/>
                <w:szCs w:val="20"/>
              </w:rPr>
              <w:t xml:space="preserve"> +40 21 302 38 63 </w:t>
            </w:r>
          </w:p>
          <w:p w14:paraId="2C41510F" w14:textId="77777777" w:rsidR="00241FA0" w:rsidRPr="00241FA0" w:rsidRDefault="00241FA0" w:rsidP="008A48FB">
            <w:pPr>
              <w:rPr>
                <w:rFonts w:cs="Arial"/>
                <w:szCs w:val="20"/>
              </w:rPr>
            </w:pPr>
          </w:p>
          <w:p w14:paraId="60CF750E" w14:textId="77777777" w:rsidR="00241FA0" w:rsidRPr="00241FA0" w:rsidRDefault="00241FA0" w:rsidP="008A48FB">
            <w:pPr>
              <w:rPr>
                <w:rFonts w:cs="Arial"/>
                <w:szCs w:val="20"/>
              </w:rPr>
            </w:pPr>
            <w:r w:rsidRPr="00241FA0">
              <w:rPr>
                <w:rFonts w:cs="Arial"/>
                <w:szCs w:val="20"/>
              </w:rPr>
              <w:t xml:space="preserve">Nicoleta Dumitrache  </w:t>
            </w:r>
          </w:p>
          <w:p w14:paraId="11CA744E" w14:textId="77777777" w:rsidR="00241FA0" w:rsidRPr="00241FA0" w:rsidRDefault="00241FA0" w:rsidP="008A48FB">
            <w:pPr>
              <w:rPr>
                <w:rFonts w:cs="Arial"/>
                <w:szCs w:val="20"/>
              </w:rPr>
            </w:pPr>
            <w:r w:rsidRPr="00241FA0">
              <w:rPr>
                <w:rFonts w:cs="Arial"/>
                <w:szCs w:val="20"/>
              </w:rPr>
              <w:t>E‐</w:t>
            </w:r>
            <w:proofErr w:type="gramStart"/>
            <w:r w:rsidRPr="00241FA0">
              <w:rPr>
                <w:rFonts w:cs="Arial"/>
                <w:szCs w:val="20"/>
              </w:rPr>
              <w:t>mail:</w:t>
            </w:r>
            <w:proofErr w:type="gramEnd"/>
            <w:r w:rsidRPr="00241FA0">
              <w:rPr>
                <w:rFonts w:cs="Arial"/>
                <w:szCs w:val="20"/>
              </w:rPr>
              <w:t xml:space="preserve"> nicoleta.dumitrache@uefiscdi.ro</w:t>
            </w:r>
          </w:p>
          <w:p w14:paraId="1EDC7C20" w14:textId="77777777" w:rsidR="00241FA0" w:rsidRPr="00215019" w:rsidRDefault="00241FA0" w:rsidP="008A48FB">
            <w:pPr>
              <w:rPr>
                <w:rFonts w:cs="Arial"/>
                <w:szCs w:val="20"/>
                <w:lang w:val="en-GB"/>
              </w:rPr>
            </w:pPr>
            <w:r w:rsidRPr="00B42234">
              <w:rPr>
                <w:rFonts w:cs="Arial"/>
                <w:szCs w:val="20"/>
                <w:lang w:val="en-GB"/>
              </w:rPr>
              <w:t>Phone: +40 21 302 38 86</w:t>
            </w:r>
          </w:p>
        </w:tc>
      </w:tr>
      <w:tr w:rsidR="00241FA0" w14:paraId="6500A1F2"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1287383F" w14:textId="77777777" w:rsidR="00241FA0" w:rsidRPr="00215019" w:rsidRDefault="00241FA0" w:rsidP="008A48FB">
            <w:pPr>
              <w:rPr>
                <w:rFonts w:cs="Arial"/>
                <w:b/>
                <w:szCs w:val="20"/>
                <w:lang w:val="en-GB"/>
              </w:rPr>
            </w:pPr>
            <w:r w:rsidRPr="00215019">
              <w:rPr>
                <w:rFonts w:cs="Arial"/>
                <w:b/>
                <w:szCs w:val="20"/>
                <w:lang w:val="en-GB"/>
              </w:rPr>
              <w:t xml:space="preserve">Funding commitment </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68858307" w14:textId="77777777" w:rsidR="00241FA0" w:rsidRPr="00215019" w:rsidRDefault="00241FA0" w:rsidP="008A48FB">
            <w:pPr>
              <w:rPr>
                <w:rFonts w:cs="Arial"/>
                <w:szCs w:val="20"/>
                <w:lang w:val="en-GB"/>
              </w:rPr>
            </w:pPr>
            <w:r>
              <w:rPr>
                <w:rFonts w:cs="Arial"/>
                <w:szCs w:val="20"/>
                <w:lang w:val="en-GB"/>
              </w:rPr>
              <w:t>1,000,000 euro</w:t>
            </w:r>
          </w:p>
        </w:tc>
      </w:tr>
      <w:tr w:rsidR="00241FA0" w:rsidRPr="00885F4E" w14:paraId="6A632176"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451AB29" w14:textId="77777777" w:rsidR="00241FA0" w:rsidRPr="00215019" w:rsidRDefault="00241FA0" w:rsidP="008A48FB">
            <w:pPr>
              <w:rPr>
                <w:rFonts w:cs="Arial"/>
                <w:b/>
                <w:szCs w:val="20"/>
                <w:lang w:val="en-GB"/>
              </w:rPr>
            </w:pPr>
            <w:r w:rsidRPr="00215019">
              <w:rPr>
                <w:rFonts w:cs="Arial"/>
                <w:b/>
                <w:szCs w:val="20"/>
                <w:lang w:val="en-GB"/>
              </w:rPr>
              <w:t xml:space="preserve">Anticipated number of fundable proposals </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2C203377" w14:textId="77777777" w:rsidR="00241FA0" w:rsidRPr="00215019" w:rsidRDefault="00241FA0" w:rsidP="008A48FB">
            <w:pPr>
              <w:rPr>
                <w:rFonts w:cs="Arial"/>
                <w:szCs w:val="20"/>
                <w:lang w:val="en-GB"/>
              </w:rPr>
            </w:pPr>
            <w:r>
              <w:rPr>
                <w:rFonts w:cs="Arial"/>
                <w:szCs w:val="20"/>
                <w:lang w:val="en-GB"/>
              </w:rPr>
              <w:t>4-5</w:t>
            </w:r>
          </w:p>
        </w:tc>
      </w:tr>
      <w:tr w:rsidR="00241FA0" w:rsidRPr="00F22229" w14:paraId="082E17C5"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807A5C6" w14:textId="77777777" w:rsidR="00241FA0" w:rsidRPr="00215019" w:rsidRDefault="00241FA0" w:rsidP="008A48FB">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586F8B13" w14:textId="77777777" w:rsidR="00241FA0" w:rsidRPr="0078480D" w:rsidRDefault="00241FA0" w:rsidP="008A48FB">
            <w:pPr>
              <w:autoSpaceDE w:val="0"/>
              <w:autoSpaceDN w:val="0"/>
              <w:adjustRightInd w:val="0"/>
              <w:rPr>
                <w:rFonts w:eastAsiaTheme="minorEastAsia" w:cs="Arial"/>
                <w:color w:val="000000"/>
                <w:szCs w:val="20"/>
                <w:lang w:val="en-US"/>
              </w:rPr>
            </w:pPr>
            <w:r w:rsidRPr="0078480D">
              <w:rPr>
                <w:rFonts w:eastAsiaTheme="minorEastAsia" w:cs="Arial"/>
                <w:color w:val="000000"/>
                <w:szCs w:val="20"/>
                <w:lang w:val="en-US"/>
              </w:rPr>
              <w:t xml:space="preserve">Funding rates vary in accordance with state aid legislation. </w:t>
            </w:r>
          </w:p>
          <w:p w14:paraId="4A373257" w14:textId="77777777" w:rsidR="00241FA0" w:rsidRPr="0078480D" w:rsidRDefault="00241FA0" w:rsidP="008A48FB">
            <w:pPr>
              <w:autoSpaceDE w:val="0"/>
              <w:autoSpaceDN w:val="0"/>
              <w:adjustRightInd w:val="0"/>
              <w:rPr>
                <w:rFonts w:eastAsiaTheme="minorEastAsia" w:cs="Arial"/>
                <w:color w:val="000000"/>
                <w:szCs w:val="20"/>
                <w:lang w:val="en-US"/>
              </w:rPr>
            </w:pPr>
            <w:r w:rsidRPr="0078480D">
              <w:rPr>
                <w:rFonts w:eastAsiaTheme="minorEastAsia" w:cs="Arial"/>
                <w:color w:val="000000"/>
                <w:szCs w:val="20"/>
                <w:lang w:val="en-US"/>
              </w:rPr>
              <w:t xml:space="preserve">For more </w:t>
            </w:r>
            <w:proofErr w:type="gramStart"/>
            <w:r w:rsidRPr="0078480D">
              <w:rPr>
                <w:rFonts w:eastAsiaTheme="minorEastAsia" w:cs="Arial"/>
                <w:color w:val="000000"/>
                <w:szCs w:val="20"/>
                <w:lang w:val="en-US"/>
              </w:rPr>
              <w:t>information :</w:t>
            </w:r>
            <w:proofErr w:type="gramEnd"/>
          </w:p>
          <w:p w14:paraId="429316A9" w14:textId="77777777" w:rsidR="00241FA0" w:rsidRPr="0078480D" w:rsidRDefault="00241FA0" w:rsidP="008A48FB">
            <w:pPr>
              <w:autoSpaceDE w:val="0"/>
              <w:autoSpaceDN w:val="0"/>
              <w:adjustRightInd w:val="0"/>
              <w:rPr>
                <w:rFonts w:eastAsiaTheme="minorEastAsia" w:cs="Arial"/>
                <w:color w:val="000000"/>
                <w:szCs w:val="20"/>
                <w:lang w:val="en-US"/>
              </w:rPr>
            </w:pPr>
            <w:r w:rsidRPr="0078480D">
              <w:rPr>
                <w:rFonts w:eastAsiaTheme="minorEastAsia" w:cs="Arial"/>
                <w:color w:val="000000"/>
                <w:szCs w:val="20"/>
                <w:lang w:val="en-US"/>
              </w:rPr>
              <w:t xml:space="preserve"> https://uefiscdi.ro/pachet-de-informat</w:t>
            </w:r>
            <w:r>
              <w:rPr>
                <w:rFonts w:eastAsiaTheme="minorEastAsia" w:cs="Arial"/>
                <w:color w:val="000000"/>
                <w:szCs w:val="20"/>
                <w:lang w:val="en-US"/>
              </w:rPr>
              <w:t>ii-suprogramul-3-2-orizont-2020</w:t>
            </w:r>
          </w:p>
          <w:p w14:paraId="1FD9302E" w14:textId="77777777" w:rsidR="00241FA0" w:rsidRPr="0078480D" w:rsidRDefault="00241FA0" w:rsidP="008A48FB">
            <w:pPr>
              <w:autoSpaceDE w:val="0"/>
              <w:autoSpaceDN w:val="0"/>
              <w:adjustRightInd w:val="0"/>
              <w:rPr>
                <w:rFonts w:eastAsiaTheme="minorEastAsia" w:cs="Arial"/>
                <w:color w:val="000000"/>
                <w:szCs w:val="20"/>
                <w:lang w:val="en-US"/>
              </w:rPr>
            </w:pPr>
            <w:r w:rsidRPr="0078480D">
              <w:rPr>
                <w:rFonts w:eastAsiaTheme="minorEastAsia" w:cs="Arial"/>
                <w:color w:val="000000"/>
                <w:szCs w:val="20"/>
                <w:lang w:val="en-US"/>
              </w:rPr>
              <w:t></w:t>
            </w:r>
            <w:r w:rsidRPr="0078480D">
              <w:rPr>
                <w:rFonts w:eastAsiaTheme="minorEastAsia" w:cs="Arial"/>
                <w:color w:val="000000"/>
                <w:szCs w:val="20"/>
                <w:lang w:val="en-US"/>
              </w:rPr>
              <w:tab/>
              <w:t xml:space="preserve">250.000 euro for all </w:t>
            </w:r>
            <w:proofErr w:type="spellStart"/>
            <w:r w:rsidRPr="0078480D">
              <w:rPr>
                <w:rFonts w:eastAsiaTheme="minorEastAsia" w:cs="Arial"/>
                <w:color w:val="000000"/>
                <w:szCs w:val="20"/>
                <w:lang w:val="en-US"/>
              </w:rPr>
              <w:t>romanian</w:t>
            </w:r>
            <w:proofErr w:type="spellEnd"/>
            <w:r w:rsidRPr="0078480D">
              <w:rPr>
                <w:rFonts w:eastAsiaTheme="minorEastAsia" w:cs="Arial"/>
                <w:color w:val="000000"/>
                <w:szCs w:val="20"/>
                <w:lang w:val="en-US"/>
              </w:rPr>
              <w:t xml:space="preserve"> partners in case a Romanian institution is the Coordinator; </w:t>
            </w:r>
          </w:p>
          <w:p w14:paraId="6A1A25EE" w14:textId="77777777" w:rsidR="00241FA0" w:rsidRPr="00215019" w:rsidRDefault="00241FA0" w:rsidP="008A48FB">
            <w:pPr>
              <w:rPr>
                <w:rFonts w:cs="Arial"/>
                <w:szCs w:val="20"/>
                <w:lang w:val="en-GB"/>
              </w:rPr>
            </w:pPr>
            <w:r w:rsidRPr="0078480D">
              <w:rPr>
                <w:rFonts w:eastAsiaTheme="minorEastAsia" w:cs="Arial"/>
                <w:color w:val="000000"/>
                <w:szCs w:val="20"/>
                <w:lang w:val="en-US"/>
              </w:rPr>
              <w:t></w:t>
            </w:r>
            <w:r w:rsidRPr="0078480D">
              <w:rPr>
                <w:rFonts w:eastAsiaTheme="minorEastAsia" w:cs="Arial"/>
                <w:color w:val="000000"/>
                <w:szCs w:val="20"/>
                <w:lang w:val="en-US"/>
              </w:rPr>
              <w:tab/>
              <w:t xml:space="preserve">200.000 for all </w:t>
            </w:r>
            <w:proofErr w:type="spellStart"/>
            <w:r w:rsidRPr="0078480D">
              <w:rPr>
                <w:rFonts w:eastAsiaTheme="minorEastAsia" w:cs="Arial"/>
                <w:color w:val="000000"/>
                <w:szCs w:val="20"/>
                <w:lang w:val="en-US"/>
              </w:rPr>
              <w:t>romanian</w:t>
            </w:r>
            <w:proofErr w:type="spellEnd"/>
            <w:r w:rsidRPr="0078480D">
              <w:rPr>
                <w:rFonts w:eastAsiaTheme="minorEastAsia" w:cs="Arial"/>
                <w:color w:val="000000"/>
                <w:szCs w:val="20"/>
                <w:lang w:val="en-US"/>
              </w:rPr>
              <w:t xml:space="preserve"> partners in case a Romanian institution is not the Coordinator.</w:t>
            </w:r>
          </w:p>
        </w:tc>
      </w:tr>
      <w:tr w:rsidR="00241FA0" w:rsidRPr="00F22229" w14:paraId="1E4E4B74"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B52A127" w14:textId="77777777" w:rsidR="00241FA0" w:rsidRPr="00215019" w:rsidRDefault="00241FA0" w:rsidP="008A48FB">
            <w:pPr>
              <w:rPr>
                <w:rFonts w:cs="Arial"/>
                <w:b/>
                <w:szCs w:val="20"/>
                <w:lang w:val="en-GB"/>
              </w:rPr>
            </w:pPr>
            <w:r w:rsidRPr="00215019">
              <w:rPr>
                <w:rFonts w:cs="Arial"/>
                <w:b/>
                <w:szCs w:val="20"/>
                <w:lang w:val="en-GB"/>
              </w:rPr>
              <w:t xml:space="preserve">Eligibility of partners </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5BFD4509" w14:textId="77777777" w:rsidR="00241FA0" w:rsidRPr="001016EC" w:rsidRDefault="00241FA0" w:rsidP="008A48FB">
            <w:pPr>
              <w:autoSpaceDE w:val="0"/>
              <w:autoSpaceDN w:val="0"/>
              <w:adjustRightInd w:val="0"/>
              <w:rPr>
                <w:rFonts w:eastAsiaTheme="minorEastAsia" w:cs="Arial"/>
                <w:color w:val="000000"/>
                <w:szCs w:val="20"/>
                <w:lang w:val="en-US"/>
              </w:rPr>
            </w:pPr>
            <w:r w:rsidRPr="00B42234">
              <w:rPr>
                <w:rFonts w:eastAsiaTheme="minorEastAsia" w:cs="Arial"/>
                <w:color w:val="000000"/>
                <w:szCs w:val="20"/>
                <w:lang w:val="en-US"/>
              </w:rPr>
              <w:t>Eligible entities for funding are universities, public institutions, R&amp;D national institutions, joint-stock companies, SME’s and Large companies, NGOs (associations, foundations, etc.), others.</w:t>
            </w:r>
          </w:p>
        </w:tc>
      </w:tr>
      <w:tr w:rsidR="00241FA0" w:rsidRPr="00885F4E" w14:paraId="7BEB02BF" w14:textId="77777777" w:rsidTr="008365E3">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CB16B2C" w14:textId="77777777" w:rsidR="00241FA0" w:rsidRPr="00215019" w:rsidRDefault="00241FA0" w:rsidP="008A48FB">
            <w:pPr>
              <w:rPr>
                <w:rFonts w:cs="Arial"/>
                <w:b/>
                <w:szCs w:val="20"/>
                <w:lang w:val="en-GB"/>
              </w:rPr>
            </w:pPr>
            <w:r w:rsidRPr="00215019">
              <w:rPr>
                <w:rFonts w:cs="Arial"/>
                <w:b/>
                <w:szCs w:val="20"/>
                <w:lang w:val="en-GB"/>
              </w:rPr>
              <w:t>Eligibility of costs, types and their caps</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7D693C24" w14:textId="77777777" w:rsidR="00241FA0" w:rsidRPr="0078480D" w:rsidRDefault="00241FA0" w:rsidP="008A48FB">
            <w:pPr>
              <w:rPr>
                <w:rFonts w:cs="Arial"/>
                <w:szCs w:val="20"/>
                <w:lang w:val="en-US"/>
              </w:rPr>
            </w:pPr>
            <w:r w:rsidRPr="0078480D">
              <w:rPr>
                <w:rFonts w:cs="Arial"/>
                <w:szCs w:val="20"/>
                <w:lang w:val="en-US"/>
              </w:rPr>
              <w:t xml:space="preserve">a. Staff costs; </w:t>
            </w:r>
          </w:p>
          <w:p w14:paraId="49352405" w14:textId="77777777" w:rsidR="00241FA0" w:rsidRPr="0078480D" w:rsidRDefault="00241FA0" w:rsidP="008A48FB">
            <w:pPr>
              <w:rPr>
                <w:rFonts w:cs="Arial"/>
                <w:szCs w:val="20"/>
                <w:lang w:val="en-US"/>
              </w:rPr>
            </w:pPr>
            <w:r w:rsidRPr="0078480D">
              <w:rPr>
                <w:rFonts w:cs="Arial"/>
                <w:szCs w:val="20"/>
                <w:lang w:val="en-US"/>
              </w:rPr>
              <w:t xml:space="preserve">b. Logistics expenses </w:t>
            </w:r>
          </w:p>
          <w:p w14:paraId="16B39FDF" w14:textId="77777777" w:rsidR="00241FA0" w:rsidRPr="0078480D" w:rsidRDefault="00241FA0" w:rsidP="008A48FB">
            <w:pPr>
              <w:rPr>
                <w:rFonts w:cs="Arial"/>
                <w:szCs w:val="20"/>
                <w:lang w:val="en-US"/>
              </w:rPr>
            </w:pPr>
            <w:r w:rsidRPr="0078480D">
              <w:rPr>
                <w:rFonts w:cs="Arial"/>
                <w:szCs w:val="20"/>
                <w:lang w:val="en-US"/>
              </w:rPr>
              <w:t xml:space="preserve">- Capital expenditure; </w:t>
            </w:r>
          </w:p>
          <w:p w14:paraId="0408EF81" w14:textId="77777777" w:rsidR="00241FA0" w:rsidRPr="0078480D" w:rsidRDefault="00241FA0" w:rsidP="008A48FB">
            <w:pPr>
              <w:rPr>
                <w:rFonts w:cs="Arial"/>
                <w:szCs w:val="20"/>
                <w:lang w:val="en-US"/>
              </w:rPr>
            </w:pPr>
            <w:r w:rsidRPr="0078480D">
              <w:rPr>
                <w:rFonts w:cs="Arial"/>
                <w:szCs w:val="20"/>
                <w:lang w:val="en-US"/>
              </w:rPr>
              <w:t xml:space="preserve">- Expenditure on stocks - supplies and inventory items; </w:t>
            </w:r>
          </w:p>
          <w:p w14:paraId="65D8D1E5" w14:textId="77777777" w:rsidR="00241FA0" w:rsidRPr="0078480D" w:rsidRDefault="00241FA0" w:rsidP="008A48FB">
            <w:pPr>
              <w:rPr>
                <w:rFonts w:cs="Arial"/>
                <w:szCs w:val="20"/>
                <w:lang w:val="en-US"/>
              </w:rPr>
            </w:pPr>
            <w:r w:rsidRPr="0078480D">
              <w:rPr>
                <w:rFonts w:cs="Arial"/>
                <w:szCs w:val="20"/>
                <w:lang w:val="en-US"/>
              </w:rPr>
              <w:t xml:space="preserve">- Expenditure on services performed by third parties cannot exceed 25 % of the funding from the public budget. The subcontracted parts should not be core/substantial parts of the project work;  </w:t>
            </w:r>
          </w:p>
          <w:p w14:paraId="49F93A92" w14:textId="77777777" w:rsidR="00241FA0" w:rsidRPr="0078480D" w:rsidRDefault="00241FA0" w:rsidP="008A48FB">
            <w:pPr>
              <w:rPr>
                <w:rFonts w:cs="Arial"/>
                <w:szCs w:val="20"/>
                <w:lang w:val="en-US"/>
              </w:rPr>
            </w:pPr>
            <w:r w:rsidRPr="0078480D">
              <w:rPr>
                <w:rFonts w:cs="Arial"/>
                <w:szCs w:val="20"/>
                <w:lang w:val="en-US"/>
              </w:rPr>
              <w:t xml:space="preserve">c. Travel expenses; </w:t>
            </w:r>
          </w:p>
          <w:p w14:paraId="7948E0F5" w14:textId="77777777" w:rsidR="00241FA0" w:rsidRPr="00215019" w:rsidRDefault="00241FA0" w:rsidP="008A48FB">
            <w:pPr>
              <w:rPr>
                <w:rFonts w:cs="Arial"/>
                <w:szCs w:val="20"/>
                <w:lang w:val="en-US"/>
              </w:rPr>
            </w:pPr>
            <w:r w:rsidRPr="0078480D">
              <w:rPr>
                <w:rFonts w:cs="Arial"/>
                <w:szCs w:val="20"/>
                <w:lang w:val="en-US"/>
              </w:rPr>
              <w:lastRenderedPageBreak/>
              <w:t>d. Overhead (indirect costs) is calculated as a percentage of direct costs: staff costs, logistics costs (excluding capital costs and cost for subcontracting) and travel expenses. Indirect costs will not exceed 20 % of direct costs.</w:t>
            </w:r>
          </w:p>
        </w:tc>
      </w:tr>
      <w:tr w:rsidR="00241FA0" w:rsidRPr="00885F4E" w14:paraId="60C343EF"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1D56163" w14:textId="77777777" w:rsidR="00241FA0" w:rsidRPr="00215019" w:rsidRDefault="00241FA0" w:rsidP="008A48FB">
            <w:pPr>
              <w:rPr>
                <w:rFonts w:cs="Arial"/>
                <w:b/>
                <w:szCs w:val="20"/>
                <w:lang w:val="en-GB"/>
              </w:rPr>
            </w:pPr>
            <w:r w:rsidRPr="00215019">
              <w:rPr>
                <w:rFonts w:cs="Arial"/>
                <w:b/>
                <w:szCs w:val="20"/>
                <w:lang w:val="en-GB"/>
              </w:rPr>
              <w:lastRenderedPageBreak/>
              <w:t>Submission of the proposal at the national level</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7205BA26" w14:textId="77777777" w:rsidR="00241FA0" w:rsidRPr="00215019" w:rsidRDefault="00241FA0" w:rsidP="008A48FB">
            <w:pPr>
              <w:rPr>
                <w:rFonts w:cs="Arial"/>
                <w:szCs w:val="20"/>
                <w:lang w:val="en-GB"/>
              </w:rPr>
            </w:pPr>
            <w:r>
              <w:rPr>
                <w:rFonts w:cs="Arial"/>
                <w:szCs w:val="20"/>
                <w:lang w:val="en-GB"/>
              </w:rPr>
              <w:t>NO</w:t>
            </w:r>
          </w:p>
        </w:tc>
      </w:tr>
      <w:tr w:rsidR="00241FA0" w:rsidRPr="00885F4E" w14:paraId="163035C3"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E12099B" w14:textId="77777777" w:rsidR="00241FA0" w:rsidRPr="00215019" w:rsidRDefault="00241FA0" w:rsidP="008A48FB">
            <w:pPr>
              <w:rPr>
                <w:rFonts w:cs="Arial"/>
                <w:b/>
                <w:szCs w:val="20"/>
                <w:lang w:val="en-GB"/>
              </w:rPr>
            </w:pPr>
            <w:r w:rsidRPr="00215019">
              <w:rPr>
                <w:rFonts w:cs="Arial"/>
                <w:b/>
                <w:szCs w:val="20"/>
                <w:lang w:val="en-GB"/>
              </w:rPr>
              <w:t>Submission of other information at the national level</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55075AB8" w14:textId="77777777" w:rsidR="00241FA0" w:rsidRPr="00215019" w:rsidRDefault="00241FA0" w:rsidP="008A48FB">
            <w:pPr>
              <w:rPr>
                <w:rFonts w:cs="Arial"/>
                <w:szCs w:val="20"/>
                <w:lang w:val="en-GB"/>
              </w:rPr>
            </w:pPr>
            <w:r>
              <w:rPr>
                <w:rFonts w:cs="Arial"/>
                <w:szCs w:val="20"/>
                <w:lang w:val="en-GB"/>
              </w:rPr>
              <w:t>NO</w:t>
            </w:r>
          </w:p>
        </w:tc>
      </w:tr>
      <w:tr w:rsidR="00241FA0" w:rsidRPr="00885F4E" w14:paraId="53240B78" w14:textId="77777777" w:rsidTr="008365E3">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28B496A" w14:textId="77777777" w:rsidR="00241FA0" w:rsidRPr="00215019" w:rsidRDefault="00241FA0" w:rsidP="008A48FB">
            <w:pPr>
              <w:rPr>
                <w:rFonts w:cs="Arial"/>
                <w:b/>
                <w:szCs w:val="20"/>
                <w:lang w:val="en-GB"/>
              </w:rPr>
            </w:pPr>
            <w:r w:rsidRPr="00215019">
              <w:rPr>
                <w:rFonts w:cs="Arial"/>
                <w:b/>
                <w:szCs w:val="20"/>
                <w:lang w:val="en-GB"/>
              </w:rPr>
              <w:t>Submission of financial and scientific reports at the national level</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448C3D9A" w14:textId="77777777" w:rsidR="00241FA0" w:rsidRPr="00215019" w:rsidRDefault="00241FA0" w:rsidP="008A48FB">
            <w:pPr>
              <w:rPr>
                <w:rFonts w:cs="Arial"/>
                <w:szCs w:val="20"/>
                <w:lang w:val="en-US"/>
              </w:rPr>
            </w:pPr>
            <w:r>
              <w:rPr>
                <w:rFonts w:cs="Arial"/>
                <w:szCs w:val="20"/>
                <w:lang w:val="en-US"/>
              </w:rPr>
              <w:t>NO</w:t>
            </w:r>
          </w:p>
        </w:tc>
      </w:tr>
      <w:tr w:rsidR="00241FA0" w:rsidRPr="009D5393" w14:paraId="375F7010" w14:textId="77777777" w:rsidTr="008365E3">
        <w:trPr>
          <w:trHeight w:val="4531"/>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8D8E239" w14:textId="77777777" w:rsidR="00241FA0" w:rsidRPr="00215019" w:rsidRDefault="00241FA0" w:rsidP="008A48FB">
            <w:pPr>
              <w:rPr>
                <w:rFonts w:cs="Arial"/>
                <w:b/>
                <w:szCs w:val="20"/>
                <w:lang w:val="en-GB"/>
              </w:rPr>
            </w:pPr>
            <w:r w:rsidRPr="00215019">
              <w:rPr>
                <w:rFonts w:cs="Arial"/>
                <w:b/>
                <w:szCs w:val="20"/>
                <w:lang w:val="en-GB"/>
              </w:rPr>
              <w:t>Further guidance</w:t>
            </w:r>
          </w:p>
        </w:tc>
        <w:tc>
          <w:tcPr>
            <w:tcW w:w="8151" w:type="dxa"/>
            <w:tcBorders>
              <w:top w:val="single" w:sz="4" w:space="0" w:color="808080"/>
              <w:left w:val="nil"/>
              <w:bottom w:val="single" w:sz="4" w:space="0" w:color="808080"/>
              <w:right w:val="single" w:sz="4" w:space="0" w:color="808080"/>
            </w:tcBorders>
            <w:shd w:val="clear" w:color="auto" w:fill="auto"/>
            <w:vAlign w:val="center"/>
          </w:tcPr>
          <w:p w14:paraId="236B6034" w14:textId="77777777" w:rsidR="00241FA0" w:rsidRDefault="00241FA0" w:rsidP="008A48FB">
            <w:pPr>
              <w:pStyle w:val="Corpsdetexte"/>
              <w:tabs>
                <w:tab w:val="left" w:pos="0"/>
              </w:tabs>
              <w:spacing w:before="34"/>
            </w:pPr>
            <w:r>
              <w:rPr>
                <w:spacing w:val="-1"/>
              </w:rPr>
              <w:t>Maximum</w:t>
            </w:r>
            <w:r>
              <w:rPr>
                <w:spacing w:val="-2"/>
              </w:rPr>
              <w:t xml:space="preserve"> </w:t>
            </w:r>
            <w:r>
              <w:rPr>
                <w:spacing w:val="-1"/>
              </w:rPr>
              <w:t>funding percentages:</w:t>
            </w:r>
          </w:p>
          <w:p w14:paraId="695666E8" w14:textId="77777777" w:rsidR="00241FA0" w:rsidRDefault="00241FA0" w:rsidP="008A48FB">
            <w:pPr>
              <w:tabs>
                <w:tab w:val="left" w:pos="0"/>
              </w:tabs>
              <w:spacing w:before="5"/>
              <w:rPr>
                <w:rFonts w:ascii="Calibri" w:eastAsia="Calibri" w:hAnsi="Calibri" w:cs="Calibri"/>
                <w:sz w:val="4"/>
                <w:szCs w:val="4"/>
              </w:rPr>
            </w:pPr>
          </w:p>
          <w:tbl>
            <w:tblPr>
              <w:tblStyle w:val="TableNormal1"/>
              <w:tblW w:w="0" w:type="auto"/>
              <w:tblInd w:w="105" w:type="dxa"/>
              <w:tblLook w:val="01E0" w:firstRow="1" w:lastRow="1" w:firstColumn="1" w:lastColumn="1" w:noHBand="0" w:noVBand="0"/>
            </w:tblPr>
            <w:tblGrid>
              <w:gridCol w:w="1827"/>
              <w:gridCol w:w="975"/>
              <w:gridCol w:w="1569"/>
              <w:gridCol w:w="976"/>
              <w:gridCol w:w="1426"/>
            </w:tblGrid>
            <w:tr w:rsidR="00241FA0" w14:paraId="60023108" w14:textId="77777777" w:rsidTr="008A48FB">
              <w:trPr>
                <w:trHeight w:hRule="exact" w:val="826"/>
              </w:trPr>
              <w:tc>
                <w:tcPr>
                  <w:tcW w:w="1980" w:type="dxa"/>
                  <w:tcBorders>
                    <w:top w:val="single" w:sz="8" w:space="0" w:color="000000"/>
                    <w:left w:val="single" w:sz="8" w:space="0" w:color="000000"/>
                    <w:bottom w:val="single" w:sz="8" w:space="0" w:color="000000"/>
                    <w:right w:val="single" w:sz="8" w:space="0" w:color="000000"/>
                  </w:tcBorders>
                </w:tcPr>
                <w:p w14:paraId="32B6BF14" w14:textId="77777777" w:rsidR="00241FA0" w:rsidRDefault="00241FA0" w:rsidP="008A48FB">
                  <w:pPr>
                    <w:pStyle w:val="TableParagraph"/>
                    <w:tabs>
                      <w:tab w:val="left" w:pos="0"/>
                    </w:tabs>
                    <w:spacing w:line="265" w:lineRule="exact"/>
                    <w:ind w:left="97"/>
                    <w:jc w:val="both"/>
                    <w:rPr>
                      <w:rFonts w:ascii="Calibri" w:eastAsia="Calibri" w:hAnsi="Calibri" w:cs="Calibri"/>
                    </w:rPr>
                  </w:pPr>
                  <w:r>
                    <w:rPr>
                      <w:rFonts w:ascii="Calibri"/>
                      <w:b/>
                      <w:spacing w:val="-1"/>
                    </w:rPr>
                    <w:t>Type of</w:t>
                  </w:r>
                  <w:r>
                    <w:rPr>
                      <w:rFonts w:ascii="Calibri"/>
                      <w:b/>
                      <w:spacing w:val="-2"/>
                    </w:rPr>
                    <w:t xml:space="preserve"> </w:t>
                  </w:r>
                  <w:r>
                    <w:rPr>
                      <w:rFonts w:ascii="Calibri"/>
                      <w:b/>
                      <w:spacing w:val="-1"/>
                    </w:rPr>
                    <w:t>research</w:t>
                  </w:r>
                </w:p>
              </w:tc>
              <w:tc>
                <w:tcPr>
                  <w:tcW w:w="1283" w:type="dxa"/>
                  <w:tcBorders>
                    <w:top w:val="single" w:sz="8" w:space="0" w:color="000000"/>
                    <w:left w:val="single" w:sz="8" w:space="0" w:color="000000"/>
                    <w:bottom w:val="single" w:sz="8" w:space="0" w:color="000000"/>
                    <w:right w:val="single" w:sz="8" w:space="0" w:color="000000"/>
                  </w:tcBorders>
                </w:tcPr>
                <w:p w14:paraId="27CD3237" w14:textId="77777777" w:rsidR="00241FA0" w:rsidRDefault="00241FA0" w:rsidP="008A48FB">
                  <w:pPr>
                    <w:pStyle w:val="TableParagraph"/>
                    <w:tabs>
                      <w:tab w:val="left" w:pos="0"/>
                    </w:tabs>
                    <w:spacing w:line="265" w:lineRule="exact"/>
                    <w:ind w:left="97"/>
                    <w:jc w:val="both"/>
                    <w:rPr>
                      <w:rFonts w:ascii="Calibri" w:eastAsia="Calibri" w:hAnsi="Calibri" w:cs="Calibri"/>
                    </w:rPr>
                  </w:pPr>
                  <w:r>
                    <w:rPr>
                      <w:rFonts w:ascii="Calibri"/>
                      <w:b/>
                      <w:spacing w:val="-1"/>
                    </w:rPr>
                    <w:t>Large Enterprises</w:t>
                  </w:r>
                </w:p>
              </w:tc>
              <w:tc>
                <w:tcPr>
                  <w:tcW w:w="1827" w:type="dxa"/>
                  <w:tcBorders>
                    <w:top w:val="single" w:sz="8" w:space="0" w:color="000000"/>
                    <w:left w:val="single" w:sz="8" w:space="0" w:color="000000"/>
                    <w:bottom w:val="single" w:sz="8" w:space="0" w:color="000000"/>
                    <w:right w:val="single" w:sz="8" w:space="0" w:color="000000"/>
                  </w:tcBorders>
                </w:tcPr>
                <w:p w14:paraId="060C3A8E" w14:textId="77777777" w:rsidR="00241FA0" w:rsidRDefault="00241FA0" w:rsidP="008A48FB">
                  <w:pPr>
                    <w:pStyle w:val="TableParagraph"/>
                    <w:tabs>
                      <w:tab w:val="left" w:pos="0"/>
                    </w:tabs>
                    <w:ind w:left="99" w:right="691"/>
                    <w:jc w:val="both"/>
                    <w:rPr>
                      <w:rFonts w:ascii="Calibri" w:eastAsia="Calibri" w:hAnsi="Calibri" w:cs="Calibri"/>
                    </w:rPr>
                  </w:pPr>
                  <w:r>
                    <w:rPr>
                      <w:rFonts w:ascii="Calibri"/>
                      <w:b/>
                      <w:spacing w:val="-1"/>
                    </w:rPr>
                    <w:t>Medium</w:t>
                  </w:r>
                  <w:r>
                    <w:rPr>
                      <w:rFonts w:ascii="Calibri"/>
                      <w:b/>
                      <w:spacing w:val="22"/>
                    </w:rPr>
                    <w:t xml:space="preserve"> </w:t>
                  </w:r>
                  <w:r>
                    <w:rPr>
                      <w:rFonts w:ascii="Calibri"/>
                      <w:b/>
                      <w:spacing w:val="-1"/>
                    </w:rPr>
                    <w:t>Enterprises</w:t>
                  </w:r>
                </w:p>
              </w:tc>
              <w:tc>
                <w:tcPr>
                  <w:tcW w:w="1136" w:type="dxa"/>
                  <w:tcBorders>
                    <w:top w:val="single" w:sz="8" w:space="0" w:color="000000"/>
                    <w:left w:val="single" w:sz="8" w:space="0" w:color="000000"/>
                    <w:bottom w:val="single" w:sz="8" w:space="0" w:color="000000"/>
                    <w:right w:val="single" w:sz="8" w:space="0" w:color="000000"/>
                  </w:tcBorders>
                </w:tcPr>
                <w:p w14:paraId="1E2F1382" w14:textId="77777777" w:rsidR="00241FA0" w:rsidRDefault="00241FA0" w:rsidP="008A48FB">
                  <w:pPr>
                    <w:pStyle w:val="TableParagraph"/>
                    <w:tabs>
                      <w:tab w:val="left" w:pos="0"/>
                    </w:tabs>
                    <w:spacing w:line="265" w:lineRule="exact"/>
                    <w:ind w:left="99"/>
                    <w:jc w:val="both"/>
                    <w:rPr>
                      <w:rFonts w:ascii="Calibri" w:eastAsia="Calibri" w:hAnsi="Calibri" w:cs="Calibri"/>
                    </w:rPr>
                  </w:pPr>
                  <w:r>
                    <w:rPr>
                      <w:rFonts w:ascii="Calibri"/>
                      <w:b/>
                      <w:spacing w:val="-1"/>
                    </w:rPr>
                    <w:t>Small</w:t>
                  </w:r>
                  <w:r>
                    <w:rPr>
                      <w:rFonts w:ascii="Calibri"/>
                      <w:b/>
                      <w:spacing w:val="1"/>
                    </w:rPr>
                    <w:t xml:space="preserve"> </w:t>
                  </w:r>
                  <w:r>
                    <w:rPr>
                      <w:rFonts w:ascii="Calibri"/>
                      <w:b/>
                      <w:spacing w:val="-1"/>
                    </w:rPr>
                    <w:t>Enterprises</w:t>
                  </w:r>
                </w:p>
              </w:tc>
              <w:tc>
                <w:tcPr>
                  <w:tcW w:w="1660" w:type="dxa"/>
                  <w:tcBorders>
                    <w:top w:val="single" w:sz="8" w:space="0" w:color="000000"/>
                    <w:left w:val="single" w:sz="8" w:space="0" w:color="000000"/>
                    <w:bottom w:val="single" w:sz="8" w:space="0" w:color="000000"/>
                    <w:right w:val="single" w:sz="8" w:space="0" w:color="000000"/>
                  </w:tcBorders>
                </w:tcPr>
                <w:p w14:paraId="0F0C255E" w14:textId="77777777" w:rsidR="00241FA0" w:rsidRDefault="00241FA0" w:rsidP="008A48FB">
                  <w:pPr>
                    <w:pStyle w:val="TableParagraph"/>
                    <w:tabs>
                      <w:tab w:val="left" w:pos="0"/>
                    </w:tabs>
                    <w:ind w:left="99" w:right="321"/>
                    <w:jc w:val="both"/>
                    <w:rPr>
                      <w:rFonts w:ascii="Calibri" w:eastAsia="Calibri" w:hAnsi="Calibri" w:cs="Calibri"/>
                    </w:rPr>
                  </w:pPr>
                  <w:r>
                    <w:rPr>
                      <w:rFonts w:ascii="Calibri"/>
                      <w:b/>
                      <w:spacing w:val="-1"/>
                    </w:rPr>
                    <w:t>Universities</w:t>
                  </w:r>
                  <w:r>
                    <w:rPr>
                      <w:rFonts w:ascii="Calibri"/>
                      <w:b/>
                      <w:spacing w:val="25"/>
                    </w:rPr>
                    <w:t xml:space="preserve"> </w:t>
                  </w:r>
                  <w:r>
                    <w:rPr>
                      <w:rFonts w:ascii="Calibri"/>
                      <w:b/>
                      <w:spacing w:val="-1"/>
                    </w:rPr>
                    <w:t>and research</w:t>
                  </w:r>
                  <w:r>
                    <w:rPr>
                      <w:rFonts w:ascii="Calibri"/>
                      <w:b/>
                      <w:spacing w:val="26"/>
                    </w:rPr>
                    <w:t xml:space="preserve"> </w:t>
                  </w:r>
                  <w:r>
                    <w:rPr>
                      <w:rFonts w:ascii="Calibri"/>
                      <w:b/>
                      <w:spacing w:val="-1"/>
                    </w:rPr>
                    <w:t>organisations</w:t>
                  </w:r>
                </w:p>
              </w:tc>
            </w:tr>
            <w:tr w:rsidR="00241FA0" w14:paraId="466CAE1A" w14:textId="77777777" w:rsidTr="008A48FB">
              <w:trPr>
                <w:trHeight w:hRule="exact" w:val="557"/>
              </w:trPr>
              <w:tc>
                <w:tcPr>
                  <w:tcW w:w="1980" w:type="dxa"/>
                  <w:tcBorders>
                    <w:top w:val="single" w:sz="8" w:space="0" w:color="000000"/>
                    <w:left w:val="single" w:sz="8" w:space="0" w:color="000000"/>
                    <w:bottom w:val="single" w:sz="8" w:space="0" w:color="000000"/>
                    <w:right w:val="single" w:sz="8" w:space="0" w:color="000000"/>
                  </w:tcBorders>
                </w:tcPr>
                <w:p w14:paraId="4F1FEE5A" w14:textId="77777777" w:rsidR="00241FA0" w:rsidRDefault="00241FA0" w:rsidP="008A48FB">
                  <w:pPr>
                    <w:pStyle w:val="TableParagraph"/>
                    <w:tabs>
                      <w:tab w:val="left" w:pos="0"/>
                    </w:tabs>
                    <w:ind w:left="97" w:right="258"/>
                    <w:jc w:val="both"/>
                    <w:rPr>
                      <w:rFonts w:ascii="Calibri" w:eastAsia="Calibri" w:hAnsi="Calibri" w:cs="Calibri"/>
                    </w:rPr>
                  </w:pPr>
                  <w:r>
                    <w:rPr>
                      <w:rFonts w:ascii="Calibri"/>
                      <w:b/>
                      <w:spacing w:val="-1"/>
                    </w:rPr>
                    <w:t>Fundamental/Basic</w:t>
                  </w:r>
                  <w:r>
                    <w:rPr>
                      <w:rFonts w:ascii="Calibri"/>
                      <w:b/>
                      <w:spacing w:val="24"/>
                    </w:rPr>
                    <w:t xml:space="preserve"> </w:t>
                  </w:r>
                  <w:r>
                    <w:rPr>
                      <w:rFonts w:ascii="Calibri"/>
                      <w:b/>
                      <w:spacing w:val="-1"/>
                    </w:rPr>
                    <w:t>Research</w:t>
                  </w:r>
                </w:p>
              </w:tc>
              <w:tc>
                <w:tcPr>
                  <w:tcW w:w="1283" w:type="dxa"/>
                  <w:tcBorders>
                    <w:top w:val="single" w:sz="8" w:space="0" w:color="000000"/>
                    <w:left w:val="single" w:sz="8" w:space="0" w:color="000000"/>
                    <w:bottom w:val="single" w:sz="8" w:space="0" w:color="000000"/>
                    <w:right w:val="single" w:sz="8" w:space="0" w:color="000000"/>
                  </w:tcBorders>
                </w:tcPr>
                <w:p w14:paraId="1707C27F" w14:textId="77777777" w:rsidR="00241FA0" w:rsidRDefault="00241FA0" w:rsidP="008A48FB">
                  <w:pPr>
                    <w:pStyle w:val="TableParagraph"/>
                    <w:tabs>
                      <w:tab w:val="left" w:pos="0"/>
                    </w:tabs>
                    <w:spacing w:line="264" w:lineRule="exact"/>
                    <w:ind w:left="97"/>
                    <w:jc w:val="both"/>
                    <w:rPr>
                      <w:rFonts w:ascii="Calibri" w:eastAsia="Calibri" w:hAnsi="Calibri" w:cs="Calibri"/>
                    </w:rPr>
                  </w:pPr>
                  <w:r>
                    <w:rPr>
                      <w:rFonts w:ascii="Calibri" w:eastAsia="Calibri" w:hAnsi="Calibri" w:cs="Calibri"/>
                    </w:rPr>
                    <w:t>100</w:t>
                  </w:r>
                </w:p>
              </w:tc>
              <w:tc>
                <w:tcPr>
                  <w:tcW w:w="1827" w:type="dxa"/>
                  <w:tcBorders>
                    <w:top w:val="single" w:sz="8" w:space="0" w:color="000000"/>
                    <w:left w:val="single" w:sz="8" w:space="0" w:color="000000"/>
                    <w:bottom w:val="single" w:sz="8" w:space="0" w:color="000000"/>
                    <w:right w:val="single" w:sz="8" w:space="0" w:color="000000"/>
                  </w:tcBorders>
                </w:tcPr>
                <w:p w14:paraId="1FBD46C6" w14:textId="77777777" w:rsidR="00241FA0" w:rsidRDefault="00241FA0" w:rsidP="008A48FB">
                  <w:pPr>
                    <w:pStyle w:val="TableParagraph"/>
                    <w:tabs>
                      <w:tab w:val="left" w:pos="0"/>
                    </w:tabs>
                    <w:spacing w:line="264" w:lineRule="exact"/>
                    <w:ind w:left="99"/>
                    <w:jc w:val="both"/>
                    <w:rPr>
                      <w:rFonts w:ascii="Calibri" w:eastAsia="Calibri" w:hAnsi="Calibri" w:cs="Calibri"/>
                    </w:rPr>
                  </w:pPr>
                  <w:r>
                    <w:rPr>
                      <w:rFonts w:ascii="Calibri" w:eastAsia="Calibri" w:hAnsi="Calibri" w:cs="Calibri"/>
                    </w:rPr>
                    <w:t>100</w:t>
                  </w:r>
                </w:p>
              </w:tc>
              <w:tc>
                <w:tcPr>
                  <w:tcW w:w="1136" w:type="dxa"/>
                  <w:tcBorders>
                    <w:top w:val="single" w:sz="8" w:space="0" w:color="000000"/>
                    <w:left w:val="single" w:sz="8" w:space="0" w:color="000000"/>
                    <w:bottom w:val="single" w:sz="8" w:space="0" w:color="000000"/>
                    <w:right w:val="single" w:sz="8" w:space="0" w:color="000000"/>
                  </w:tcBorders>
                </w:tcPr>
                <w:p w14:paraId="3B50DC18" w14:textId="77777777" w:rsidR="00241FA0" w:rsidRDefault="00241FA0" w:rsidP="008A48FB">
                  <w:pPr>
                    <w:pStyle w:val="TableParagraph"/>
                    <w:tabs>
                      <w:tab w:val="left" w:pos="0"/>
                    </w:tabs>
                    <w:spacing w:line="264" w:lineRule="exact"/>
                    <w:ind w:left="99"/>
                    <w:jc w:val="both"/>
                    <w:rPr>
                      <w:rFonts w:ascii="Calibri" w:eastAsia="Calibri" w:hAnsi="Calibri" w:cs="Calibri"/>
                    </w:rPr>
                  </w:pPr>
                  <w:r>
                    <w:rPr>
                      <w:rFonts w:ascii="Calibri" w:eastAsia="Calibri" w:hAnsi="Calibri" w:cs="Calibri"/>
                    </w:rPr>
                    <w:t>100</w:t>
                  </w:r>
                </w:p>
              </w:tc>
              <w:tc>
                <w:tcPr>
                  <w:tcW w:w="1660" w:type="dxa"/>
                  <w:tcBorders>
                    <w:top w:val="single" w:sz="8" w:space="0" w:color="000000"/>
                    <w:left w:val="single" w:sz="8" w:space="0" w:color="000000"/>
                    <w:bottom w:val="single" w:sz="8" w:space="0" w:color="000000"/>
                    <w:right w:val="single" w:sz="8" w:space="0" w:color="000000"/>
                  </w:tcBorders>
                </w:tcPr>
                <w:p w14:paraId="2818471B" w14:textId="77777777" w:rsidR="00241FA0" w:rsidRDefault="00241FA0" w:rsidP="008A48FB">
                  <w:pPr>
                    <w:pStyle w:val="TableParagraph"/>
                    <w:tabs>
                      <w:tab w:val="left" w:pos="0"/>
                    </w:tabs>
                    <w:spacing w:line="264" w:lineRule="exact"/>
                    <w:ind w:left="99"/>
                    <w:jc w:val="both"/>
                    <w:rPr>
                      <w:rFonts w:ascii="Calibri" w:eastAsia="Calibri" w:hAnsi="Calibri" w:cs="Calibri"/>
                    </w:rPr>
                  </w:pPr>
                  <w:r>
                    <w:rPr>
                      <w:rFonts w:ascii="Calibri" w:eastAsia="Calibri" w:hAnsi="Calibri" w:cs="Calibri"/>
                    </w:rPr>
                    <w:t>100</w:t>
                  </w:r>
                </w:p>
              </w:tc>
            </w:tr>
            <w:tr w:rsidR="00241FA0" w14:paraId="4ECA6775" w14:textId="77777777" w:rsidTr="008A48FB">
              <w:trPr>
                <w:trHeight w:hRule="exact" w:val="557"/>
              </w:trPr>
              <w:tc>
                <w:tcPr>
                  <w:tcW w:w="1980" w:type="dxa"/>
                  <w:tcBorders>
                    <w:top w:val="single" w:sz="8" w:space="0" w:color="000000"/>
                    <w:left w:val="single" w:sz="8" w:space="0" w:color="000000"/>
                    <w:bottom w:val="single" w:sz="8" w:space="0" w:color="000000"/>
                    <w:right w:val="single" w:sz="8" w:space="0" w:color="000000"/>
                  </w:tcBorders>
                </w:tcPr>
                <w:p w14:paraId="525FE65F" w14:textId="77777777" w:rsidR="00241FA0" w:rsidRDefault="00241FA0" w:rsidP="008A48FB">
                  <w:pPr>
                    <w:pStyle w:val="TableParagraph"/>
                    <w:tabs>
                      <w:tab w:val="left" w:pos="0"/>
                    </w:tabs>
                    <w:spacing w:line="238" w:lineRule="auto"/>
                    <w:ind w:left="97" w:right="354"/>
                    <w:jc w:val="both"/>
                    <w:rPr>
                      <w:rFonts w:ascii="Calibri" w:eastAsia="Calibri" w:hAnsi="Calibri" w:cs="Calibri"/>
                    </w:rPr>
                  </w:pPr>
                  <w:r>
                    <w:rPr>
                      <w:rFonts w:ascii="Calibri"/>
                      <w:b/>
                      <w:spacing w:val="-1"/>
                    </w:rPr>
                    <w:t>Industrial/Applied</w:t>
                  </w:r>
                  <w:r>
                    <w:rPr>
                      <w:rFonts w:ascii="Calibri"/>
                      <w:b/>
                      <w:spacing w:val="27"/>
                    </w:rPr>
                    <w:t xml:space="preserve"> </w:t>
                  </w:r>
                  <w:r>
                    <w:rPr>
                      <w:rFonts w:ascii="Calibri"/>
                      <w:b/>
                      <w:spacing w:val="-1"/>
                    </w:rPr>
                    <w:t>Research</w:t>
                  </w:r>
                </w:p>
              </w:tc>
              <w:tc>
                <w:tcPr>
                  <w:tcW w:w="1283" w:type="dxa"/>
                  <w:tcBorders>
                    <w:top w:val="single" w:sz="8" w:space="0" w:color="000000"/>
                    <w:left w:val="single" w:sz="8" w:space="0" w:color="000000"/>
                    <w:bottom w:val="single" w:sz="8" w:space="0" w:color="000000"/>
                    <w:right w:val="single" w:sz="8" w:space="0" w:color="000000"/>
                  </w:tcBorders>
                </w:tcPr>
                <w:p w14:paraId="4415BCED"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 xml:space="preserve">Up to </w:t>
                  </w:r>
                </w:p>
                <w:p w14:paraId="10FDB7F4"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50+15 (max 65)</w:t>
                  </w:r>
                </w:p>
              </w:tc>
              <w:tc>
                <w:tcPr>
                  <w:tcW w:w="1827" w:type="dxa"/>
                  <w:tcBorders>
                    <w:top w:val="single" w:sz="8" w:space="0" w:color="000000"/>
                    <w:left w:val="single" w:sz="8" w:space="0" w:color="000000"/>
                    <w:bottom w:val="single" w:sz="8" w:space="0" w:color="000000"/>
                    <w:right w:val="single" w:sz="8" w:space="0" w:color="000000"/>
                  </w:tcBorders>
                </w:tcPr>
                <w:p w14:paraId="7086B5AC" w14:textId="77777777" w:rsidR="00241FA0" w:rsidRPr="0079163D" w:rsidRDefault="00241FA0" w:rsidP="008A48FB">
                  <w:pPr>
                    <w:pStyle w:val="TableParagraph"/>
                    <w:tabs>
                      <w:tab w:val="left" w:pos="0"/>
                    </w:tabs>
                    <w:spacing w:line="267" w:lineRule="exact"/>
                    <w:ind w:left="99"/>
                    <w:jc w:val="both"/>
                    <w:rPr>
                      <w:rFonts w:ascii="Calibri" w:eastAsia="Calibri" w:hAnsi="Calibri" w:cs="Calibri"/>
                    </w:rPr>
                  </w:pPr>
                  <w:r w:rsidRPr="0079163D">
                    <w:rPr>
                      <w:rFonts w:ascii="Calibri" w:eastAsia="Calibri" w:hAnsi="Calibri" w:cs="Calibri"/>
                    </w:rPr>
                    <w:t xml:space="preserve">Up to </w:t>
                  </w:r>
                </w:p>
                <w:p w14:paraId="7AF483DD"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60+15 (max 7</w:t>
                  </w:r>
                  <w:r w:rsidRPr="0079163D">
                    <w:rPr>
                      <w:rFonts w:ascii="Calibri" w:eastAsia="Calibri" w:hAnsi="Calibri" w:cs="Calibri"/>
                    </w:rPr>
                    <w:t>5%)</w:t>
                  </w:r>
                </w:p>
              </w:tc>
              <w:tc>
                <w:tcPr>
                  <w:tcW w:w="1136" w:type="dxa"/>
                  <w:tcBorders>
                    <w:top w:val="single" w:sz="8" w:space="0" w:color="000000"/>
                    <w:left w:val="single" w:sz="8" w:space="0" w:color="000000"/>
                    <w:bottom w:val="single" w:sz="8" w:space="0" w:color="000000"/>
                    <w:right w:val="single" w:sz="8" w:space="0" w:color="000000"/>
                  </w:tcBorders>
                </w:tcPr>
                <w:p w14:paraId="1173A335" w14:textId="77777777" w:rsidR="00241FA0" w:rsidRPr="0079163D" w:rsidRDefault="00241FA0" w:rsidP="008A48FB">
                  <w:pPr>
                    <w:pStyle w:val="TableParagraph"/>
                    <w:tabs>
                      <w:tab w:val="left" w:pos="0"/>
                    </w:tabs>
                    <w:spacing w:line="267" w:lineRule="exact"/>
                    <w:ind w:left="99"/>
                    <w:jc w:val="both"/>
                    <w:rPr>
                      <w:rFonts w:ascii="Calibri" w:eastAsia="Calibri" w:hAnsi="Calibri" w:cs="Calibri"/>
                    </w:rPr>
                  </w:pPr>
                  <w:r w:rsidRPr="0079163D">
                    <w:rPr>
                      <w:rFonts w:ascii="Calibri" w:eastAsia="Calibri" w:hAnsi="Calibri" w:cs="Calibri"/>
                    </w:rPr>
                    <w:t xml:space="preserve">Up to </w:t>
                  </w:r>
                </w:p>
                <w:p w14:paraId="1C48EDB7"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70+10 (max 85</w:t>
                  </w:r>
                  <w:r w:rsidRPr="0079163D">
                    <w:rPr>
                      <w:rFonts w:ascii="Calibri" w:eastAsia="Calibri" w:hAnsi="Calibri" w:cs="Calibri"/>
                    </w:rPr>
                    <w:t>)</w:t>
                  </w:r>
                </w:p>
              </w:tc>
              <w:tc>
                <w:tcPr>
                  <w:tcW w:w="1660" w:type="dxa"/>
                  <w:tcBorders>
                    <w:top w:val="single" w:sz="8" w:space="0" w:color="000000"/>
                    <w:left w:val="single" w:sz="8" w:space="0" w:color="000000"/>
                    <w:bottom w:val="single" w:sz="8" w:space="0" w:color="000000"/>
                    <w:right w:val="single" w:sz="8" w:space="0" w:color="000000"/>
                  </w:tcBorders>
                </w:tcPr>
                <w:p w14:paraId="34D44791"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100</w:t>
                  </w:r>
                </w:p>
              </w:tc>
            </w:tr>
            <w:tr w:rsidR="00241FA0" w14:paraId="4A540286" w14:textId="77777777" w:rsidTr="008A48FB">
              <w:trPr>
                <w:trHeight w:hRule="exact" w:val="961"/>
              </w:trPr>
              <w:tc>
                <w:tcPr>
                  <w:tcW w:w="1980" w:type="dxa"/>
                  <w:tcBorders>
                    <w:top w:val="single" w:sz="8" w:space="0" w:color="000000"/>
                    <w:left w:val="single" w:sz="8" w:space="0" w:color="000000"/>
                    <w:bottom w:val="single" w:sz="8" w:space="0" w:color="000000"/>
                    <w:right w:val="single" w:sz="8" w:space="0" w:color="000000"/>
                  </w:tcBorders>
                </w:tcPr>
                <w:p w14:paraId="45EFCEEB" w14:textId="77777777" w:rsidR="00241FA0" w:rsidRDefault="00241FA0" w:rsidP="008A48FB">
                  <w:pPr>
                    <w:pStyle w:val="TableParagraph"/>
                    <w:tabs>
                      <w:tab w:val="left" w:pos="0"/>
                    </w:tabs>
                    <w:ind w:left="97" w:right="700"/>
                    <w:jc w:val="both"/>
                    <w:rPr>
                      <w:rFonts w:ascii="Calibri" w:eastAsia="Calibri" w:hAnsi="Calibri" w:cs="Calibri"/>
                    </w:rPr>
                  </w:pPr>
                  <w:r>
                    <w:rPr>
                      <w:rFonts w:ascii="Calibri"/>
                      <w:b/>
                      <w:spacing w:val="-1"/>
                    </w:rPr>
                    <w:t>Experimental</w:t>
                  </w:r>
                  <w:r>
                    <w:rPr>
                      <w:rFonts w:ascii="Calibri"/>
                      <w:b/>
                      <w:spacing w:val="26"/>
                    </w:rPr>
                    <w:t xml:space="preserve"> </w:t>
                  </w:r>
                  <w:r>
                    <w:rPr>
                      <w:rFonts w:ascii="Calibri"/>
                      <w:b/>
                      <w:spacing w:val="-1"/>
                    </w:rPr>
                    <w:t>development</w:t>
                  </w:r>
                </w:p>
              </w:tc>
              <w:tc>
                <w:tcPr>
                  <w:tcW w:w="1283" w:type="dxa"/>
                  <w:tcBorders>
                    <w:top w:val="single" w:sz="8" w:space="0" w:color="000000"/>
                    <w:left w:val="single" w:sz="8" w:space="0" w:color="000000"/>
                    <w:bottom w:val="single" w:sz="8" w:space="0" w:color="000000"/>
                    <w:right w:val="single" w:sz="8" w:space="0" w:color="000000"/>
                  </w:tcBorders>
                </w:tcPr>
                <w:p w14:paraId="1BE1D7ED"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 xml:space="preserve">Up to </w:t>
                  </w:r>
                </w:p>
                <w:p w14:paraId="42256EAC"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25+15 (max 40)</w:t>
                  </w:r>
                </w:p>
              </w:tc>
              <w:tc>
                <w:tcPr>
                  <w:tcW w:w="1827" w:type="dxa"/>
                  <w:tcBorders>
                    <w:top w:val="single" w:sz="8" w:space="0" w:color="000000"/>
                    <w:left w:val="single" w:sz="8" w:space="0" w:color="000000"/>
                    <w:bottom w:val="single" w:sz="8" w:space="0" w:color="000000"/>
                    <w:right w:val="single" w:sz="8" w:space="0" w:color="000000"/>
                  </w:tcBorders>
                </w:tcPr>
                <w:p w14:paraId="31139294"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 xml:space="preserve">Up to </w:t>
                  </w:r>
                </w:p>
                <w:p w14:paraId="56EB064A"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35+15 (max 50)</w:t>
                  </w:r>
                </w:p>
              </w:tc>
              <w:tc>
                <w:tcPr>
                  <w:tcW w:w="1136" w:type="dxa"/>
                  <w:tcBorders>
                    <w:top w:val="single" w:sz="8" w:space="0" w:color="000000"/>
                    <w:left w:val="single" w:sz="8" w:space="0" w:color="000000"/>
                    <w:bottom w:val="single" w:sz="8" w:space="0" w:color="000000"/>
                    <w:right w:val="single" w:sz="8" w:space="0" w:color="000000"/>
                  </w:tcBorders>
                </w:tcPr>
                <w:p w14:paraId="115D2C83" w14:textId="77777777" w:rsidR="00241FA0" w:rsidRDefault="00241FA0" w:rsidP="008A48FB">
                  <w:pPr>
                    <w:pStyle w:val="TableParagraph"/>
                    <w:tabs>
                      <w:tab w:val="left" w:pos="0"/>
                    </w:tabs>
                    <w:spacing w:line="267" w:lineRule="exact"/>
                    <w:ind w:left="97"/>
                    <w:jc w:val="both"/>
                    <w:rPr>
                      <w:rFonts w:ascii="Calibri" w:eastAsia="Calibri" w:hAnsi="Calibri" w:cs="Calibri"/>
                    </w:rPr>
                  </w:pPr>
                  <w:r>
                    <w:rPr>
                      <w:rFonts w:ascii="Calibri" w:eastAsia="Calibri" w:hAnsi="Calibri" w:cs="Calibri"/>
                    </w:rPr>
                    <w:t xml:space="preserve">Up to </w:t>
                  </w:r>
                </w:p>
                <w:p w14:paraId="3E815915"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40+15 (max 65)</w:t>
                  </w:r>
                </w:p>
              </w:tc>
              <w:tc>
                <w:tcPr>
                  <w:tcW w:w="1660" w:type="dxa"/>
                  <w:tcBorders>
                    <w:top w:val="single" w:sz="8" w:space="0" w:color="000000"/>
                    <w:left w:val="single" w:sz="8" w:space="0" w:color="000000"/>
                    <w:bottom w:val="single" w:sz="8" w:space="0" w:color="000000"/>
                    <w:right w:val="single" w:sz="8" w:space="0" w:color="000000"/>
                  </w:tcBorders>
                </w:tcPr>
                <w:p w14:paraId="03435D04" w14:textId="77777777" w:rsidR="00241FA0" w:rsidRDefault="00241FA0" w:rsidP="008A48FB">
                  <w:pPr>
                    <w:pStyle w:val="TableParagraph"/>
                    <w:tabs>
                      <w:tab w:val="left" w:pos="0"/>
                    </w:tabs>
                    <w:spacing w:line="267" w:lineRule="exact"/>
                    <w:ind w:left="99"/>
                    <w:jc w:val="both"/>
                    <w:rPr>
                      <w:rFonts w:ascii="Calibri" w:eastAsia="Calibri" w:hAnsi="Calibri" w:cs="Calibri"/>
                    </w:rPr>
                  </w:pPr>
                  <w:r>
                    <w:rPr>
                      <w:rFonts w:ascii="Calibri" w:eastAsia="Calibri" w:hAnsi="Calibri" w:cs="Calibri"/>
                    </w:rPr>
                    <w:t>100</w:t>
                  </w:r>
                </w:p>
              </w:tc>
            </w:tr>
          </w:tbl>
          <w:p w14:paraId="13F19EA2" w14:textId="77777777" w:rsidR="00241FA0" w:rsidRPr="00215019" w:rsidRDefault="00241FA0" w:rsidP="008A48FB">
            <w:pPr>
              <w:rPr>
                <w:rFonts w:cs="Arial"/>
                <w:szCs w:val="20"/>
                <w:lang w:val="en-GB"/>
              </w:rPr>
            </w:pPr>
          </w:p>
        </w:tc>
      </w:tr>
    </w:tbl>
    <w:p w14:paraId="47D349E6" w14:textId="56F2CDA2" w:rsidR="008C2864" w:rsidRDefault="008C2864">
      <w:pPr>
        <w:jc w:val="left"/>
        <w:rPr>
          <w:lang w:val="en-US"/>
        </w:rPr>
      </w:pPr>
    </w:p>
    <w:p w14:paraId="7406B269" w14:textId="77777777" w:rsidR="000724C3" w:rsidRDefault="000724C3">
      <w:r>
        <w:br w:type="page"/>
      </w:r>
    </w:p>
    <w:tbl>
      <w:tblPr>
        <w:tblW w:w="9140" w:type="dxa"/>
        <w:tblInd w:w="51" w:type="dxa"/>
        <w:tblCellMar>
          <w:left w:w="70" w:type="dxa"/>
          <w:right w:w="70" w:type="dxa"/>
        </w:tblCellMar>
        <w:tblLook w:val="04A0" w:firstRow="1" w:lastRow="0" w:firstColumn="1" w:lastColumn="0" w:noHBand="0" w:noVBand="1"/>
      </w:tblPr>
      <w:tblGrid>
        <w:gridCol w:w="2279"/>
        <w:gridCol w:w="6861"/>
      </w:tblGrid>
      <w:tr w:rsidR="000D7CB0" w14:paraId="2D02B9F1"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7991B40" w14:textId="20F50D29" w:rsidR="000D7CB0" w:rsidRDefault="000D7CB0">
            <w:pPr>
              <w:rPr>
                <w:rFonts w:cs="Arial"/>
                <w:b/>
                <w:szCs w:val="20"/>
                <w:lang w:val="en-GB"/>
              </w:rPr>
            </w:pPr>
            <w:r>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57B745EF" w14:textId="77777777" w:rsidR="000D7CB0" w:rsidRDefault="000D7CB0">
            <w:pPr>
              <w:rPr>
                <w:rFonts w:cs="Arial"/>
                <w:szCs w:val="20"/>
                <w:lang w:val="en-GB"/>
              </w:rPr>
            </w:pPr>
            <w:r w:rsidRPr="002C37FA">
              <w:rPr>
                <w:rFonts w:cs="Arial"/>
                <w:szCs w:val="20"/>
                <w:lang w:val="en-GB"/>
              </w:rPr>
              <w:t>Slovakia</w:t>
            </w:r>
          </w:p>
        </w:tc>
      </w:tr>
      <w:tr w:rsidR="000D7CB0" w14:paraId="331A8142"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CA41D67" w14:textId="77777777" w:rsidR="000D7CB0" w:rsidRDefault="000D7CB0">
            <w:pPr>
              <w:rPr>
                <w:rFonts w:cs="Arial"/>
                <w:b/>
                <w:szCs w:val="20"/>
                <w:lang w:val="en-GB"/>
              </w:rPr>
            </w:pPr>
            <w:r>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1F08E3DE" w14:textId="77777777" w:rsidR="000D7CB0" w:rsidRDefault="000D7CB0">
            <w:pPr>
              <w:rPr>
                <w:rFonts w:cs="Arial"/>
                <w:szCs w:val="20"/>
                <w:lang w:val="en-GB"/>
              </w:rPr>
            </w:pPr>
            <w:r>
              <w:rPr>
                <w:rFonts w:ascii="Calibri" w:hAnsi="Calibri" w:cs="Arial"/>
                <w:color w:val="000000"/>
                <w:lang w:val="en-GB"/>
              </w:rPr>
              <w:t>Slovak Academy of Sciences</w:t>
            </w:r>
          </w:p>
        </w:tc>
      </w:tr>
      <w:tr w:rsidR="000D7CB0" w:rsidRPr="00F22229" w14:paraId="33AA7F1F"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ADD9101" w14:textId="77777777" w:rsidR="000D7CB0" w:rsidRDefault="000D7CB0">
            <w:pPr>
              <w:rPr>
                <w:rFonts w:cs="Arial"/>
                <w:b/>
                <w:szCs w:val="20"/>
                <w:lang w:val="en-GB"/>
              </w:rPr>
            </w:pPr>
            <w:r>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vAlign w:val="center"/>
            <w:hideMark/>
          </w:tcPr>
          <w:p w14:paraId="4110868A" w14:textId="77777777" w:rsidR="000D7CB0" w:rsidRDefault="000D7CB0">
            <w:pPr>
              <w:rPr>
                <w:rFonts w:cs="Arial"/>
                <w:szCs w:val="20"/>
                <w:lang w:val="de-DE"/>
              </w:rPr>
            </w:pPr>
            <w:r>
              <w:rPr>
                <w:rFonts w:cs="Arial"/>
                <w:szCs w:val="20"/>
                <w:lang w:val="de-DE"/>
              </w:rPr>
              <w:t xml:space="preserve">Katarina </w:t>
            </w:r>
            <w:proofErr w:type="spellStart"/>
            <w:r>
              <w:rPr>
                <w:rFonts w:cs="Arial"/>
                <w:szCs w:val="20"/>
                <w:lang w:val="de-DE"/>
              </w:rPr>
              <w:t>Bibova</w:t>
            </w:r>
            <w:proofErr w:type="spellEnd"/>
          </w:p>
          <w:p w14:paraId="3206384C" w14:textId="77777777" w:rsidR="000D7CB0" w:rsidRDefault="006450EC">
            <w:pPr>
              <w:rPr>
                <w:rFonts w:cs="Arial"/>
                <w:szCs w:val="20"/>
                <w:lang w:val="de-DE"/>
              </w:rPr>
            </w:pPr>
            <w:hyperlink r:id="rId75" w:history="1">
              <w:r w:rsidR="000D7CB0">
                <w:rPr>
                  <w:rStyle w:val="Lienhypertexte"/>
                  <w:rFonts w:cs="Arial"/>
                  <w:szCs w:val="20"/>
                  <w:lang w:val="de-DE"/>
                </w:rPr>
                <w:t>bibova@up.upsav.sk</w:t>
              </w:r>
            </w:hyperlink>
            <w:r w:rsidR="000D7CB0">
              <w:rPr>
                <w:rFonts w:cs="Arial"/>
                <w:szCs w:val="20"/>
                <w:lang w:val="de-DE"/>
              </w:rPr>
              <w:t xml:space="preserve"> </w:t>
            </w:r>
          </w:p>
        </w:tc>
      </w:tr>
      <w:tr w:rsidR="000D7CB0" w14:paraId="5837A26C"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EDB94FD" w14:textId="77777777" w:rsidR="000D7CB0" w:rsidRDefault="000D7CB0">
            <w:pPr>
              <w:rPr>
                <w:rFonts w:cs="Arial"/>
                <w:b/>
                <w:szCs w:val="20"/>
                <w:lang w:val="en-GB"/>
              </w:rPr>
            </w:pPr>
            <w:r>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38EF87C0" w14:textId="77777777" w:rsidR="000D7CB0" w:rsidRDefault="000D7CB0">
            <w:pPr>
              <w:rPr>
                <w:rFonts w:cs="Arial"/>
                <w:szCs w:val="20"/>
                <w:lang w:val="en-GB"/>
              </w:rPr>
            </w:pPr>
            <w:r>
              <w:rPr>
                <w:rFonts w:cs="Arial"/>
                <w:szCs w:val="20"/>
                <w:lang w:val="en-GB"/>
              </w:rPr>
              <w:t>240.000€</w:t>
            </w:r>
          </w:p>
        </w:tc>
      </w:tr>
      <w:tr w:rsidR="000D7CB0" w14:paraId="53806272"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95EE29F" w14:textId="77777777" w:rsidR="000D7CB0" w:rsidRDefault="000D7CB0">
            <w:pPr>
              <w:rPr>
                <w:rFonts w:cs="Arial"/>
                <w:b/>
                <w:szCs w:val="20"/>
                <w:lang w:val="en-GB"/>
              </w:rPr>
            </w:pPr>
            <w:r>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vAlign w:val="center"/>
            <w:hideMark/>
          </w:tcPr>
          <w:p w14:paraId="7828E259" w14:textId="77777777" w:rsidR="000D7CB0" w:rsidRDefault="000D7CB0">
            <w:pPr>
              <w:rPr>
                <w:rFonts w:cs="Arial"/>
                <w:szCs w:val="20"/>
                <w:lang w:val="en-GB"/>
              </w:rPr>
            </w:pPr>
            <w:r>
              <w:rPr>
                <w:rFonts w:cs="Arial"/>
                <w:szCs w:val="20"/>
                <w:lang w:val="en-GB"/>
              </w:rPr>
              <w:t>2</w:t>
            </w:r>
          </w:p>
        </w:tc>
      </w:tr>
      <w:tr w:rsidR="000D7CB0" w14:paraId="7EC0FA31"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F4DA1D3" w14:textId="77777777" w:rsidR="000D7CB0" w:rsidRDefault="000D7CB0">
            <w:pPr>
              <w:rPr>
                <w:rFonts w:cs="Arial"/>
                <w:b/>
                <w:szCs w:val="20"/>
                <w:lang w:val="en-GB"/>
              </w:rPr>
            </w:pPr>
            <w:r>
              <w:rPr>
                <w:rFonts w:cs="Arial"/>
                <w:b/>
                <w:szCs w:val="20"/>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vAlign w:val="center"/>
            <w:hideMark/>
          </w:tcPr>
          <w:p w14:paraId="604629DD" w14:textId="77777777" w:rsidR="000D7CB0" w:rsidRDefault="000D7CB0">
            <w:pPr>
              <w:rPr>
                <w:rFonts w:cs="Arial"/>
                <w:szCs w:val="20"/>
                <w:lang w:val="en-GB"/>
              </w:rPr>
            </w:pPr>
            <w:r>
              <w:rPr>
                <w:rFonts w:cs="Arial"/>
                <w:szCs w:val="20"/>
                <w:lang w:val="en-GB"/>
              </w:rPr>
              <w:t>Up to 120.000€ per project</w:t>
            </w:r>
          </w:p>
        </w:tc>
      </w:tr>
      <w:tr w:rsidR="000D7CB0" w:rsidRPr="00F22229" w14:paraId="17345ED2"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C4B341E" w14:textId="77777777" w:rsidR="000D7CB0" w:rsidRDefault="000D7CB0">
            <w:pPr>
              <w:rPr>
                <w:rFonts w:cs="Arial"/>
                <w:b/>
                <w:szCs w:val="20"/>
                <w:lang w:val="en-GB"/>
              </w:rPr>
            </w:pPr>
            <w:r>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hideMark/>
          </w:tcPr>
          <w:p w14:paraId="7C1B48B9" w14:textId="77777777" w:rsidR="000D7CB0" w:rsidRDefault="000D7CB0">
            <w:pPr>
              <w:autoSpaceDE w:val="0"/>
              <w:autoSpaceDN w:val="0"/>
              <w:adjustRightInd w:val="0"/>
              <w:rPr>
                <w:rFonts w:eastAsiaTheme="minorEastAsia" w:cs="Arial"/>
                <w:color w:val="000000"/>
                <w:szCs w:val="20"/>
                <w:lang w:val="en-US"/>
              </w:rPr>
            </w:pPr>
            <w:r>
              <w:rPr>
                <w:rFonts w:eastAsiaTheme="minorEastAsia" w:cs="Arial"/>
                <w:color w:val="000000"/>
                <w:szCs w:val="20"/>
                <w:lang w:val="en-US"/>
              </w:rPr>
              <w:t xml:space="preserve">Only research Institutes of the Slovak Academy of Sciences are eligible </w:t>
            </w:r>
            <w:proofErr w:type="spellStart"/>
            <w:r>
              <w:rPr>
                <w:rFonts w:eastAsiaTheme="minorEastAsia" w:cs="Arial"/>
                <w:color w:val="000000"/>
                <w:szCs w:val="20"/>
                <w:lang w:val="en-US"/>
              </w:rPr>
              <w:t>organisations</w:t>
            </w:r>
            <w:proofErr w:type="spellEnd"/>
            <w:r>
              <w:rPr>
                <w:rFonts w:eastAsiaTheme="minorEastAsia" w:cs="Arial"/>
                <w:color w:val="000000"/>
                <w:szCs w:val="20"/>
                <w:lang w:val="en-US"/>
              </w:rPr>
              <w:t xml:space="preserve"> for funding by SAS (up to 100%).</w:t>
            </w:r>
          </w:p>
          <w:p w14:paraId="3DC1DBA4" w14:textId="77777777" w:rsidR="000D7CB0" w:rsidRDefault="000D7CB0">
            <w:pPr>
              <w:autoSpaceDE w:val="0"/>
              <w:autoSpaceDN w:val="0"/>
              <w:adjustRightInd w:val="0"/>
              <w:jc w:val="left"/>
              <w:rPr>
                <w:rFonts w:eastAsiaTheme="minorEastAsia" w:cs="Arial"/>
                <w:color w:val="000000"/>
                <w:szCs w:val="20"/>
                <w:lang w:val="en-US"/>
              </w:rPr>
            </w:pPr>
            <w:r>
              <w:rPr>
                <w:rFonts w:eastAsiaTheme="minorEastAsia" w:cs="Arial"/>
                <w:color w:val="000000"/>
                <w:szCs w:val="20"/>
                <w:lang w:val="en-US"/>
              </w:rPr>
              <w:t>1. The Slovak principal investigator must have a job contract for more than 50% working hours in the SAS organization for which the project proposal or participation in the project proposal is submitted.</w:t>
            </w:r>
          </w:p>
          <w:p w14:paraId="5113F4EC" w14:textId="77777777" w:rsidR="000D7CB0" w:rsidRDefault="000D7CB0">
            <w:pPr>
              <w:autoSpaceDE w:val="0"/>
              <w:autoSpaceDN w:val="0"/>
              <w:adjustRightInd w:val="0"/>
              <w:jc w:val="left"/>
              <w:rPr>
                <w:rFonts w:eastAsiaTheme="minorEastAsia" w:cs="Arial"/>
                <w:color w:val="000000"/>
                <w:szCs w:val="20"/>
                <w:lang w:val="en-US"/>
              </w:rPr>
            </w:pPr>
            <w:r>
              <w:rPr>
                <w:rFonts w:eastAsiaTheme="minorEastAsia" w:cs="Arial"/>
                <w:color w:val="000000"/>
                <w:szCs w:val="20"/>
                <w:lang w:val="en-US"/>
              </w:rPr>
              <w:t>2. Other researchers, except for doctoral students, must have a working relationship with the SAS organization.</w:t>
            </w:r>
          </w:p>
          <w:p w14:paraId="05A7F37B" w14:textId="77777777" w:rsidR="000D7CB0" w:rsidRDefault="000D7CB0">
            <w:pPr>
              <w:autoSpaceDE w:val="0"/>
              <w:autoSpaceDN w:val="0"/>
              <w:adjustRightInd w:val="0"/>
              <w:jc w:val="left"/>
              <w:rPr>
                <w:rFonts w:eastAsiaTheme="minorEastAsia" w:cs="Arial"/>
                <w:color w:val="000000"/>
                <w:szCs w:val="20"/>
                <w:lang w:val="en-US"/>
              </w:rPr>
            </w:pPr>
            <w:r>
              <w:rPr>
                <w:rFonts w:eastAsiaTheme="minorEastAsia" w:cs="Arial"/>
                <w:color w:val="000000"/>
                <w:szCs w:val="20"/>
                <w:lang w:val="en-US"/>
              </w:rPr>
              <w:t>3. Each researcher of the Slovak partner research team of a project consortium (other than the Slovak Principal Investigator) must have a job contract with or a fellowship with the Slovak Principal Investigator, lasting until the end of the project or beyond.</w:t>
            </w:r>
          </w:p>
        </w:tc>
      </w:tr>
      <w:tr w:rsidR="000D7CB0" w:rsidRPr="00F22229" w14:paraId="22E89F43" w14:textId="77777777" w:rsidTr="000D7CB0">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F266D6A" w14:textId="77777777" w:rsidR="000D7CB0" w:rsidRDefault="000D7CB0">
            <w:pPr>
              <w:rPr>
                <w:rFonts w:cs="Arial"/>
                <w:b/>
                <w:szCs w:val="20"/>
                <w:lang w:val="en-GB"/>
              </w:rPr>
            </w:pPr>
            <w:r>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vAlign w:val="center"/>
            <w:hideMark/>
          </w:tcPr>
          <w:p w14:paraId="10404E28" w14:textId="77777777" w:rsidR="000D7CB0" w:rsidRDefault="000D7CB0">
            <w:pPr>
              <w:rPr>
                <w:rFonts w:cs="Arial"/>
                <w:szCs w:val="20"/>
                <w:lang w:val="en-US"/>
              </w:rPr>
            </w:pPr>
            <w:r>
              <w:rPr>
                <w:rFonts w:cs="Arial"/>
                <w:szCs w:val="20"/>
                <w:lang w:val="en-US"/>
              </w:rPr>
              <w:t>Total eligible costs = Permanent salaries + Other costs (DC + IC)</w:t>
            </w:r>
          </w:p>
          <w:p w14:paraId="0E03156C" w14:textId="77777777" w:rsidR="000D7CB0" w:rsidRDefault="000D7CB0">
            <w:pPr>
              <w:rPr>
                <w:rFonts w:cs="Arial"/>
                <w:szCs w:val="20"/>
                <w:lang w:val="en-US"/>
              </w:rPr>
            </w:pPr>
            <w:r>
              <w:rPr>
                <w:rFonts w:cs="Arial"/>
                <w:szCs w:val="20"/>
                <w:lang w:val="en-US"/>
              </w:rPr>
              <w:t>•</w:t>
            </w:r>
            <w:r>
              <w:rPr>
                <w:rFonts w:cs="Arial"/>
                <w:szCs w:val="20"/>
                <w:lang w:val="en-US"/>
              </w:rPr>
              <w:tab/>
              <w:t>Permanent salaries 45 000 € (36 months)</w:t>
            </w:r>
          </w:p>
          <w:p w14:paraId="27598F40" w14:textId="77777777" w:rsidR="000D7CB0" w:rsidRDefault="000D7CB0">
            <w:pPr>
              <w:rPr>
                <w:rFonts w:cs="Arial"/>
                <w:szCs w:val="20"/>
                <w:lang w:val="en-US"/>
              </w:rPr>
            </w:pPr>
            <w:r>
              <w:rPr>
                <w:rFonts w:cs="Arial"/>
                <w:szCs w:val="20"/>
                <w:lang w:val="en-US"/>
              </w:rPr>
              <w:t>•</w:t>
            </w:r>
            <w:r>
              <w:rPr>
                <w:rFonts w:cs="Arial"/>
                <w:szCs w:val="20"/>
                <w:lang w:val="en-US"/>
              </w:rPr>
              <w:tab/>
              <w:t>Other costs: 75 000 € (36 months)</w:t>
            </w:r>
          </w:p>
          <w:p w14:paraId="31D95AE0" w14:textId="77777777" w:rsidR="000D7CB0" w:rsidRDefault="000D7CB0">
            <w:pPr>
              <w:rPr>
                <w:rFonts w:cs="Arial"/>
                <w:szCs w:val="20"/>
                <w:lang w:val="en-US"/>
              </w:rPr>
            </w:pPr>
            <w:r>
              <w:rPr>
                <w:rFonts w:cs="Arial"/>
                <w:szCs w:val="20"/>
                <w:lang w:val="en-US"/>
              </w:rPr>
              <w:t xml:space="preserve">Direct costs (DC): Personnel (max. 15% of DC), Consumables, Equipment (max. 40% of DC) and Travel costs </w:t>
            </w:r>
          </w:p>
          <w:p w14:paraId="7A8007EE" w14:textId="77777777" w:rsidR="000D7CB0" w:rsidRDefault="000D7CB0">
            <w:pPr>
              <w:rPr>
                <w:rFonts w:cs="Arial"/>
                <w:szCs w:val="20"/>
                <w:lang w:val="en-US"/>
              </w:rPr>
            </w:pPr>
            <w:r>
              <w:rPr>
                <w:rFonts w:cs="Arial"/>
                <w:szCs w:val="20"/>
                <w:lang w:val="en-US"/>
              </w:rPr>
              <w:t xml:space="preserve">Indirect costs (IC, Overheads): max. 20 % of DC. </w:t>
            </w:r>
          </w:p>
          <w:p w14:paraId="1CBD3D62" w14:textId="77777777" w:rsidR="000D7CB0" w:rsidRDefault="000D7CB0">
            <w:pPr>
              <w:rPr>
                <w:rFonts w:cs="Arial"/>
                <w:szCs w:val="20"/>
                <w:lang w:val="en-US"/>
              </w:rPr>
            </w:pPr>
            <w:r>
              <w:rPr>
                <w:rFonts w:cs="Arial"/>
                <w:szCs w:val="20"/>
                <w:lang w:val="en-US"/>
              </w:rPr>
              <w:t>Limitations and specifications are available:</w:t>
            </w:r>
            <w:r>
              <w:rPr>
                <w:rFonts w:ascii="Arial" w:eastAsia="Cambria" w:hAnsi="Arial" w:cs="Arial"/>
                <w:sz w:val="21"/>
                <w:szCs w:val="21"/>
                <w:lang w:val="en-US"/>
              </w:rPr>
              <w:t xml:space="preserve"> (</w:t>
            </w:r>
            <w:hyperlink r:id="rId76" w:history="1">
              <w:r>
                <w:rPr>
                  <w:rStyle w:val="Lienhypertexte"/>
                  <w:rFonts w:ascii="Arial" w:eastAsia="Arial Unicode MS" w:hAnsi="Arial" w:cs="Arial"/>
                  <w:color w:val="2E74B5" w:themeColor="accent5" w:themeShade="BF"/>
                  <w:kern w:val="2"/>
                  <w:sz w:val="21"/>
                  <w:szCs w:val="21"/>
                  <w:lang w:val="en-US" w:eastAsia="ar-SA"/>
                </w:rPr>
                <w:t>Financial rules for awarding SAS grants for international research projects</w:t>
              </w:r>
            </w:hyperlink>
            <w:r>
              <w:rPr>
                <w:rFonts w:ascii="Arial" w:eastAsia="MS Mincho" w:hAnsi="Arial" w:cs="Arial"/>
                <w:bCs/>
                <w:color w:val="000000"/>
                <w:kern w:val="2"/>
                <w:lang w:val="sk-SK" w:eastAsia="ja-JP"/>
              </w:rPr>
              <w:t>)</w:t>
            </w:r>
            <w:r>
              <w:rPr>
                <w:rFonts w:cs="Arial"/>
                <w:szCs w:val="20"/>
                <w:lang w:val="en-US"/>
              </w:rPr>
              <w:t xml:space="preserve"> </w:t>
            </w:r>
          </w:p>
        </w:tc>
      </w:tr>
      <w:tr w:rsidR="000D7CB0" w:rsidRPr="00F22229" w14:paraId="62F3CBE6"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1328BD4" w14:textId="77777777" w:rsidR="000D7CB0" w:rsidRDefault="000D7CB0">
            <w:pPr>
              <w:rPr>
                <w:rFonts w:cs="Arial"/>
                <w:b/>
                <w:szCs w:val="20"/>
                <w:lang w:val="en-GB"/>
              </w:rPr>
            </w:pPr>
            <w:r>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1B2B3097" w14:textId="77777777" w:rsidR="000D7CB0" w:rsidRDefault="000D7CB0">
            <w:pPr>
              <w:rPr>
                <w:rFonts w:cs="Arial"/>
                <w:szCs w:val="20"/>
                <w:lang w:val="en-US"/>
              </w:rPr>
            </w:pPr>
            <w:r>
              <w:rPr>
                <w:rFonts w:cs="Arial"/>
                <w:szCs w:val="20"/>
                <w:lang w:val="en-US"/>
              </w:rPr>
              <w:t xml:space="preserve">Submission of the proposal at the national level will be required once the international evaluation has taken place and the ranking list has been endorsed by the Joint Call Steering Committee (CSC). The Slovak partner will be informed about recommendation for funding by the project consortium coordinator and invited by SAS </w:t>
            </w:r>
            <w:r>
              <w:rPr>
                <w:rFonts w:cs="Arial"/>
                <w:b/>
                <w:szCs w:val="20"/>
                <w:lang w:val="en-US"/>
              </w:rPr>
              <w:t>to submit the national proposal form (MVTS form)</w:t>
            </w:r>
            <w:r>
              <w:rPr>
                <w:rFonts w:cs="Arial"/>
                <w:szCs w:val="20"/>
                <w:lang w:val="en-US"/>
              </w:rPr>
              <w:t>. The Presidium of SAS makes the final decision concerning the approval of funding (according to internal rules of SAS).</w:t>
            </w:r>
          </w:p>
        </w:tc>
      </w:tr>
      <w:tr w:rsidR="000D7CB0" w14:paraId="517D1DBD"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DE2157D" w14:textId="77777777" w:rsidR="000D7CB0" w:rsidRDefault="000D7CB0">
            <w:pPr>
              <w:rPr>
                <w:rFonts w:cs="Arial"/>
                <w:b/>
                <w:szCs w:val="20"/>
                <w:lang w:val="en-GB"/>
              </w:rPr>
            </w:pPr>
            <w:r>
              <w:rPr>
                <w:rFonts w:cs="Arial"/>
                <w:b/>
                <w:szCs w:val="20"/>
                <w:lang w:val="en-GB"/>
              </w:rPr>
              <w:lastRenderedPageBreak/>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255F3B92" w14:textId="77777777" w:rsidR="000D7CB0" w:rsidRDefault="000D7CB0">
            <w:pPr>
              <w:jc w:val="center"/>
              <w:rPr>
                <w:rFonts w:cs="Arial"/>
                <w:szCs w:val="20"/>
                <w:lang w:val="en-GB"/>
              </w:rPr>
            </w:pPr>
            <w:r>
              <w:rPr>
                <w:rFonts w:cs="Arial"/>
                <w:szCs w:val="20"/>
                <w:lang w:val="en-GB"/>
              </w:rPr>
              <w:t>-</w:t>
            </w:r>
          </w:p>
        </w:tc>
      </w:tr>
      <w:tr w:rsidR="000D7CB0" w:rsidRPr="00F22229" w14:paraId="307F1426"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7EAC35C" w14:textId="77777777" w:rsidR="000D7CB0" w:rsidRDefault="000D7CB0">
            <w:pPr>
              <w:rPr>
                <w:rFonts w:cs="Arial"/>
                <w:b/>
                <w:szCs w:val="20"/>
                <w:lang w:val="en-GB"/>
              </w:rPr>
            </w:pPr>
            <w:r>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14558940" w14:textId="77777777" w:rsidR="000D7CB0" w:rsidRDefault="000D7CB0">
            <w:pPr>
              <w:rPr>
                <w:rFonts w:cs="Arial"/>
                <w:szCs w:val="20"/>
                <w:lang w:val="en-US"/>
              </w:rPr>
            </w:pPr>
            <w:r>
              <w:rPr>
                <w:rFonts w:cs="Arial"/>
                <w:szCs w:val="20"/>
                <w:lang w:val="en-US"/>
              </w:rPr>
              <w:t>Annual financial report within 1 month after the end of each calendar year during the duration of the funded project</w:t>
            </w:r>
          </w:p>
        </w:tc>
      </w:tr>
      <w:tr w:rsidR="000D7CB0" w14:paraId="7DD65631" w14:textId="77777777" w:rsidTr="000D7CB0">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634BC9D" w14:textId="77777777" w:rsidR="000D7CB0" w:rsidRDefault="000D7CB0">
            <w:pPr>
              <w:rPr>
                <w:rFonts w:cs="Arial"/>
                <w:b/>
                <w:szCs w:val="20"/>
                <w:lang w:val="en-GB"/>
              </w:rPr>
            </w:pPr>
            <w:r>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vAlign w:val="center"/>
          </w:tcPr>
          <w:p w14:paraId="00349F77" w14:textId="77777777" w:rsidR="000D7CB0" w:rsidRDefault="000D7CB0">
            <w:pPr>
              <w:rPr>
                <w:rFonts w:cs="Arial"/>
                <w:szCs w:val="20"/>
                <w:lang w:val="en-GB"/>
              </w:rPr>
            </w:pPr>
          </w:p>
        </w:tc>
      </w:tr>
    </w:tbl>
    <w:p w14:paraId="41B01801" w14:textId="294FD307" w:rsidR="000724C3" w:rsidRDefault="000724C3">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279"/>
        <w:gridCol w:w="6861"/>
      </w:tblGrid>
      <w:tr w:rsidR="00F51872" w14:paraId="6E27A7C8"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B95C05F" w14:textId="77777777" w:rsidR="00F51872" w:rsidRDefault="00F51872">
            <w:pPr>
              <w:rPr>
                <w:rFonts w:cs="Arial"/>
                <w:b/>
                <w:szCs w:val="20"/>
                <w:lang w:val="en-GB"/>
              </w:rPr>
            </w:pPr>
            <w:r>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vAlign w:val="center"/>
            <w:hideMark/>
          </w:tcPr>
          <w:p w14:paraId="5B01C677" w14:textId="77777777" w:rsidR="00F51872" w:rsidRDefault="00F51872">
            <w:pPr>
              <w:rPr>
                <w:rFonts w:cs="Arial"/>
                <w:szCs w:val="20"/>
                <w:lang w:val="en-GB"/>
              </w:rPr>
            </w:pPr>
            <w:r w:rsidRPr="002C37FA">
              <w:rPr>
                <w:rFonts w:cs="Arial"/>
                <w:szCs w:val="20"/>
                <w:lang w:val="en-GB"/>
              </w:rPr>
              <w:t>Spain</w:t>
            </w:r>
          </w:p>
        </w:tc>
      </w:tr>
      <w:tr w:rsidR="00F51872" w14:paraId="152309D3"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25C9AB9" w14:textId="77777777" w:rsidR="00F51872" w:rsidRDefault="00F51872">
            <w:pPr>
              <w:rPr>
                <w:rFonts w:cs="Arial"/>
                <w:b/>
                <w:szCs w:val="20"/>
                <w:lang w:val="en-GB"/>
              </w:rPr>
            </w:pPr>
            <w:r>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vAlign w:val="center"/>
            <w:hideMark/>
          </w:tcPr>
          <w:p w14:paraId="35A85073" w14:textId="77777777" w:rsidR="00F51872" w:rsidRDefault="00F51872">
            <w:pPr>
              <w:rPr>
                <w:rFonts w:cs="Arial"/>
                <w:szCs w:val="20"/>
                <w:lang w:val="en-GB"/>
              </w:rPr>
            </w:pPr>
            <w:proofErr w:type="spellStart"/>
            <w:r>
              <w:rPr>
                <w:rFonts w:ascii="Calibri" w:hAnsi="Calibri" w:cs="Arial"/>
                <w:color w:val="000000"/>
                <w:lang w:val="en-GB"/>
              </w:rPr>
              <w:t>Agencia</w:t>
            </w:r>
            <w:proofErr w:type="spellEnd"/>
            <w:r>
              <w:rPr>
                <w:rFonts w:ascii="Calibri" w:hAnsi="Calibri" w:cs="Arial"/>
                <w:color w:val="000000"/>
                <w:lang w:val="en-GB"/>
              </w:rPr>
              <w:t xml:space="preserve"> </w:t>
            </w:r>
            <w:proofErr w:type="spellStart"/>
            <w:r>
              <w:rPr>
                <w:rFonts w:ascii="Calibri" w:hAnsi="Calibri" w:cs="Arial"/>
                <w:color w:val="000000"/>
                <w:lang w:val="en-GB"/>
              </w:rPr>
              <w:t>Estatal</w:t>
            </w:r>
            <w:proofErr w:type="spellEnd"/>
            <w:r>
              <w:rPr>
                <w:rFonts w:ascii="Calibri" w:hAnsi="Calibri" w:cs="Arial"/>
                <w:color w:val="000000"/>
                <w:lang w:val="en-GB"/>
              </w:rPr>
              <w:t xml:space="preserve"> de </w:t>
            </w:r>
            <w:proofErr w:type="spellStart"/>
            <w:r>
              <w:rPr>
                <w:rFonts w:ascii="Calibri" w:hAnsi="Calibri" w:cs="Arial"/>
                <w:color w:val="000000"/>
                <w:lang w:val="en-GB"/>
              </w:rPr>
              <w:t>Investigación</w:t>
            </w:r>
            <w:proofErr w:type="spellEnd"/>
          </w:p>
        </w:tc>
      </w:tr>
      <w:tr w:rsidR="00F51872" w14:paraId="325786EA"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C3C970D" w14:textId="77777777" w:rsidR="00F51872" w:rsidRDefault="00F51872">
            <w:pPr>
              <w:jc w:val="left"/>
              <w:rPr>
                <w:rFonts w:cs="Arial"/>
                <w:b/>
                <w:szCs w:val="20"/>
                <w:lang w:val="en-GB"/>
              </w:rPr>
            </w:pPr>
            <w:r>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vAlign w:val="center"/>
            <w:hideMark/>
          </w:tcPr>
          <w:p w14:paraId="3B7BBECA" w14:textId="77777777" w:rsidR="00F51872" w:rsidRDefault="00F51872">
            <w:pPr>
              <w:rPr>
                <w:rFonts w:cs="Arial"/>
                <w:szCs w:val="20"/>
                <w:lang w:val="es-ES"/>
              </w:rPr>
            </w:pPr>
            <w:r>
              <w:rPr>
                <w:rFonts w:cs="Arial"/>
                <w:szCs w:val="20"/>
                <w:lang w:val="es-ES"/>
              </w:rPr>
              <w:t xml:space="preserve">María </w:t>
            </w:r>
            <w:proofErr w:type="spellStart"/>
            <w:r>
              <w:rPr>
                <w:rFonts w:cs="Arial"/>
                <w:szCs w:val="20"/>
                <w:lang w:val="es-ES"/>
              </w:rPr>
              <w:t>Gavira</w:t>
            </w:r>
            <w:proofErr w:type="spellEnd"/>
          </w:p>
          <w:p w14:paraId="155328F9" w14:textId="77777777" w:rsidR="00F51872" w:rsidRDefault="00F51872">
            <w:pPr>
              <w:rPr>
                <w:rFonts w:cs="Arial"/>
                <w:szCs w:val="20"/>
                <w:lang w:val="es-ES"/>
              </w:rPr>
            </w:pPr>
            <w:r>
              <w:rPr>
                <w:rFonts w:cs="Arial"/>
                <w:szCs w:val="20"/>
                <w:lang w:val="es-ES"/>
              </w:rPr>
              <w:t>Era4Health@aei.gob.es</w:t>
            </w:r>
          </w:p>
        </w:tc>
      </w:tr>
      <w:tr w:rsidR="00F51872" w14:paraId="6439B1AE"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2DF8A29" w14:textId="77777777" w:rsidR="00F51872" w:rsidRDefault="00F51872">
            <w:pPr>
              <w:rPr>
                <w:rFonts w:cs="Arial"/>
                <w:b/>
                <w:szCs w:val="20"/>
                <w:lang w:val="en-GB"/>
              </w:rPr>
            </w:pPr>
            <w:r>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vAlign w:val="center"/>
            <w:hideMark/>
          </w:tcPr>
          <w:p w14:paraId="34C427DA" w14:textId="77777777" w:rsidR="00F51872" w:rsidRDefault="00F51872">
            <w:pPr>
              <w:rPr>
                <w:rFonts w:cs="Arial"/>
                <w:szCs w:val="20"/>
                <w:lang w:val="en-GB"/>
              </w:rPr>
            </w:pPr>
            <w:r>
              <w:rPr>
                <w:rFonts w:eastAsia="Arial" w:cstheme="minorHAnsi"/>
              </w:rPr>
              <w:t>1.000.000 €</w:t>
            </w:r>
          </w:p>
        </w:tc>
      </w:tr>
      <w:tr w:rsidR="00F51872" w14:paraId="28CE983D" w14:textId="77777777" w:rsidTr="00F51872">
        <w:trPr>
          <w:trHeight w:val="506"/>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4625819" w14:textId="77777777" w:rsidR="00F51872" w:rsidRDefault="00F51872">
            <w:pPr>
              <w:rPr>
                <w:rFonts w:cs="Arial"/>
                <w:b/>
                <w:szCs w:val="20"/>
                <w:lang w:val="en-GB"/>
              </w:rPr>
            </w:pPr>
            <w:r>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hideMark/>
          </w:tcPr>
          <w:p w14:paraId="1BDA828A" w14:textId="77777777" w:rsidR="00F51872" w:rsidRDefault="00F51872">
            <w:pPr>
              <w:rPr>
                <w:rFonts w:cs="Arial"/>
                <w:szCs w:val="20"/>
                <w:lang w:val="en-GB"/>
              </w:rPr>
            </w:pPr>
            <w:r>
              <w:rPr>
                <w:rFonts w:eastAsia="Arial" w:cstheme="minorHAnsi"/>
              </w:rPr>
              <w:t>5-6</w:t>
            </w:r>
          </w:p>
        </w:tc>
      </w:tr>
      <w:tr w:rsidR="00F51872" w:rsidRPr="00F22229" w14:paraId="58AF999F"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8B3272B" w14:textId="77777777" w:rsidR="00F51872" w:rsidRDefault="00F51872">
            <w:pPr>
              <w:rPr>
                <w:rFonts w:cs="Arial"/>
                <w:b/>
                <w:szCs w:val="20"/>
                <w:lang w:val="en-GB"/>
              </w:rPr>
            </w:pPr>
            <w:r>
              <w:rPr>
                <w:rFonts w:cs="Arial"/>
                <w:b/>
                <w:szCs w:val="20"/>
                <w:lang w:val="en-GB"/>
              </w:rPr>
              <w:t>Maximum/ Minimum funding per grant awarded to a project partner</w:t>
            </w:r>
          </w:p>
        </w:tc>
        <w:tc>
          <w:tcPr>
            <w:tcW w:w="6861" w:type="dxa"/>
            <w:tcBorders>
              <w:top w:val="single" w:sz="4" w:space="0" w:color="808080"/>
              <w:left w:val="nil"/>
              <w:bottom w:val="single" w:sz="4" w:space="0" w:color="808080"/>
              <w:right w:val="single" w:sz="4" w:space="0" w:color="808080"/>
            </w:tcBorders>
            <w:hideMark/>
          </w:tcPr>
          <w:p w14:paraId="2BF24948" w14:textId="77777777" w:rsidR="00F51872" w:rsidRPr="00B26F02" w:rsidRDefault="00F51872">
            <w:pPr>
              <w:spacing w:after="200"/>
              <w:ind w:left="113" w:right="113"/>
              <w:rPr>
                <w:lang w:val="en-US"/>
              </w:rPr>
            </w:pPr>
            <w:r w:rsidRPr="00B26F02">
              <w:rPr>
                <w:lang w:val="en-US"/>
              </w:rPr>
              <w:t xml:space="preserve">A maximum of two Spanish Partners requesting funding in the same Proposal are allowed (including those partners funded by the ISCIII). </w:t>
            </w:r>
          </w:p>
          <w:p w14:paraId="08F20C87" w14:textId="77777777" w:rsidR="00F51872" w:rsidRPr="00B26F02" w:rsidRDefault="00F51872">
            <w:pPr>
              <w:spacing w:after="200"/>
              <w:ind w:left="113" w:right="113"/>
              <w:rPr>
                <w:lang w:val="en-US"/>
              </w:rPr>
            </w:pPr>
            <w:r w:rsidRPr="00B26F02">
              <w:rPr>
                <w:lang w:val="en-US"/>
              </w:rPr>
              <w:t>The following funding limits (including direct + 21 % of indirect costs) are considered eligibility criteria. Proposals not respecting these limits could be declared ineligible. Please, indicate separately direct and indirect cost and keep amounts multiple of 1000. In any case, the AEI will round the numbers to a multiple of 1000.</w:t>
            </w:r>
          </w:p>
          <w:p w14:paraId="48D74174" w14:textId="77777777" w:rsidR="00F51872" w:rsidRPr="00B26F02" w:rsidRDefault="00F51872" w:rsidP="00F51872">
            <w:pPr>
              <w:pStyle w:val="Paragraphedeliste"/>
              <w:widowControl w:val="0"/>
              <w:numPr>
                <w:ilvl w:val="0"/>
                <w:numId w:val="36"/>
              </w:numPr>
              <w:spacing w:after="200" w:line="240" w:lineRule="auto"/>
              <w:ind w:right="113"/>
              <w:rPr>
                <w:lang w:val="en-US"/>
              </w:rPr>
            </w:pPr>
            <w:r w:rsidRPr="00B26F02">
              <w:rPr>
                <w:lang w:val="en-US"/>
              </w:rPr>
              <w:t>If a Spanish Partner requesting funding to the AEI is NOT the Coordinator of the transnational project:</w:t>
            </w:r>
          </w:p>
          <w:p w14:paraId="04F6D1A4" w14:textId="77777777" w:rsidR="00F51872" w:rsidRPr="00B26F02" w:rsidRDefault="00F51872" w:rsidP="00F51872">
            <w:pPr>
              <w:pStyle w:val="Paragraphedeliste"/>
              <w:widowControl w:val="0"/>
              <w:numPr>
                <w:ilvl w:val="0"/>
                <w:numId w:val="37"/>
              </w:numPr>
              <w:spacing w:after="200" w:line="240" w:lineRule="auto"/>
              <w:ind w:left="714" w:right="113"/>
              <w:rPr>
                <w:lang w:val="en-US"/>
              </w:rPr>
            </w:pPr>
            <w:r w:rsidRPr="00B26F02">
              <w:rPr>
                <w:lang w:val="en-US"/>
              </w:rPr>
              <w:t xml:space="preserve">€ 200.000, if there is only one Spanish Partner requesting funding to the AEI in the proposal. </w:t>
            </w:r>
          </w:p>
          <w:p w14:paraId="0BD53388" w14:textId="77777777" w:rsidR="00F51872" w:rsidRPr="00B26F02" w:rsidRDefault="00F51872" w:rsidP="00F51872">
            <w:pPr>
              <w:pStyle w:val="Paragraphedeliste"/>
              <w:widowControl w:val="0"/>
              <w:numPr>
                <w:ilvl w:val="0"/>
                <w:numId w:val="37"/>
              </w:numPr>
              <w:spacing w:after="200" w:line="240" w:lineRule="auto"/>
              <w:ind w:left="714" w:right="113"/>
              <w:rPr>
                <w:lang w:val="en-US"/>
              </w:rPr>
            </w:pPr>
            <w:r w:rsidRPr="00B26F02">
              <w:rPr>
                <w:lang w:val="en-US"/>
              </w:rPr>
              <w:t xml:space="preserve">€ 250.000, if there are two Spanish Partners requesting funding to the AEI in the proposal. </w:t>
            </w:r>
          </w:p>
          <w:p w14:paraId="0D26AFAB" w14:textId="77777777" w:rsidR="00F51872" w:rsidRPr="00B26F02" w:rsidRDefault="00F51872" w:rsidP="00F51872">
            <w:pPr>
              <w:pStyle w:val="Paragraphedeliste"/>
              <w:widowControl w:val="0"/>
              <w:numPr>
                <w:ilvl w:val="0"/>
                <w:numId w:val="36"/>
              </w:numPr>
              <w:spacing w:after="200" w:line="240" w:lineRule="auto"/>
              <w:ind w:right="113"/>
              <w:rPr>
                <w:lang w:val="en-US"/>
              </w:rPr>
            </w:pPr>
            <w:r w:rsidRPr="00B26F02">
              <w:rPr>
                <w:lang w:val="en-US"/>
              </w:rPr>
              <w:t>If a Spanish Partner requesting funding to the AEI IS the Coordinator of the transnational project:</w:t>
            </w:r>
          </w:p>
          <w:p w14:paraId="202DDCA2" w14:textId="77777777" w:rsidR="00F51872" w:rsidRPr="00B26F02" w:rsidRDefault="00F51872" w:rsidP="00F51872">
            <w:pPr>
              <w:pStyle w:val="Paragraphedeliste"/>
              <w:widowControl w:val="0"/>
              <w:numPr>
                <w:ilvl w:val="0"/>
                <w:numId w:val="37"/>
              </w:numPr>
              <w:spacing w:after="200" w:line="240" w:lineRule="auto"/>
              <w:ind w:right="113"/>
              <w:rPr>
                <w:lang w:val="en-US"/>
              </w:rPr>
            </w:pPr>
            <w:r w:rsidRPr="00B26F02">
              <w:rPr>
                <w:lang w:val="en-US"/>
              </w:rPr>
              <w:t>€ 300.000, if there is only one Spanish Partner in the proposal, acting as a coordinator.</w:t>
            </w:r>
          </w:p>
          <w:p w14:paraId="1A75FE75" w14:textId="77777777" w:rsidR="00F51872" w:rsidRPr="00B26F02" w:rsidRDefault="00F51872" w:rsidP="00F51872">
            <w:pPr>
              <w:pStyle w:val="Paragraphedeliste"/>
              <w:widowControl w:val="0"/>
              <w:numPr>
                <w:ilvl w:val="0"/>
                <w:numId w:val="37"/>
              </w:numPr>
              <w:spacing w:after="200" w:line="240" w:lineRule="auto"/>
              <w:ind w:right="113"/>
              <w:rPr>
                <w:lang w:val="en-US"/>
              </w:rPr>
            </w:pPr>
            <w:r w:rsidRPr="00B26F02">
              <w:rPr>
                <w:lang w:val="en-US"/>
              </w:rPr>
              <w:t>€ 350.000, if there is one Spanish Partner in addition to the Spanish Coordinator in the proposal, both requesting funding to the AEI.</w:t>
            </w:r>
          </w:p>
          <w:p w14:paraId="3BAF8C8C" w14:textId="77777777" w:rsidR="00F51872" w:rsidRPr="00B26F02" w:rsidRDefault="00F51872">
            <w:pPr>
              <w:spacing w:after="200"/>
              <w:ind w:left="113" w:right="113"/>
              <w:rPr>
                <w:lang w:val="en-US"/>
              </w:rPr>
            </w:pPr>
            <w:proofErr w:type="spellStart"/>
            <w:r w:rsidRPr="00B26F02">
              <w:rPr>
                <w:lang w:val="en-US"/>
              </w:rPr>
              <w:t>Centres</w:t>
            </w:r>
            <w:proofErr w:type="spellEnd"/>
            <w:r w:rsidRPr="00B26F02">
              <w:rPr>
                <w:lang w:val="en-US"/>
              </w:rPr>
              <w:t xml:space="preserve"> formed by different Spanish legal entities will be considered as a unique entity, and thus the maximum funding should not exceed the limits per proposal established above (for example mixed </w:t>
            </w:r>
            <w:proofErr w:type="spellStart"/>
            <w:r w:rsidRPr="00B26F02">
              <w:rPr>
                <w:lang w:val="en-US"/>
              </w:rPr>
              <w:t>centres</w:t>
            </w:r>
            <w:proofErr w:type="spellEnd"/>
            <w:r w:rsidRPr="00B26F02">
              <w:rPr>
                <w:lang w:val="en-US"/>
              </w:rPr>
              <w:t xml:space="preserve">). </w:t>
            </w:r>
          </w:p>
        </w:tc>
      </w:tr>
      <w:tr w:rsidR="00F51872" w:rsidRPr="00F22229" w14:paraId="412D8B7F"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3A53C88" w14:textId="77777777" w:rsidR="00F51872" w:rsidRDefault="00F51872">
            <w:pPr>
              <w:rPr>
                <w:rFonts w:cs="Arial"/>
                <w:b/>
                <w:szCs w:val="20"/>
                <w:lang w:val="en-GB"/>
              </w:rPr>
            </w:pPr>
            <w:r>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vAlign w:val="center"/>
            <w:hideMark/>
          </w:tcPr>
          <w:p w14:paraId="55100A17" w14:textId="77777777" w:rsidR="00F51872" w:rsidRPr="00B26F02" w:rsidRDefault="00F51872">
            <w:pPr>
              <w:spacing w:after="200"/>
              <w:ind w:left="113" w:right="113"/>
              <w:rPr>
                <w:lang w:val="en-US"/>
              </w:rPr>
            </w:pPr>
            <w:r w:rsidRPr="00B26F02">
              <w:rPr>
                <w:rFonts w:eastAsia="Calibri" w:cstheme="minorHAnsi"/>
                <w:b/>
                <w:spacing w:val="-1"/>
                <w:lang w:val="en-US"/>
              </w:rPr>
              <w:t>Eligibility for organizations (please read carefully)</w:t>
            </w:r>
          </w:p>
          <w:p w14:paraId="636008A4" w14:textId="77777777" w:rsidR="00F51872" w:rsidRPr="00B26F02" w:rsidRDefault="00F51872">
            <w:pPr>
              <w:spacing w:after="200"/>
              <w:ind w:left="113" w:right="113"/>
              <w:rPr>
                <w:lang w:val="en-US"/>
              </w:rPr>
            </w:pPr>
            <w:r w:rsidRPr="00B26F02">
              <w:rPr>
                <w:lang w:val="en-US"/>
              </w:rPr>
              <w:t xml:space="preserve">Non-profit research organizations (such as universities, public research institutions, technological </w:t>
            </w:r>
            <w:proofErr w:type="spellStart"/>
            <w:r w:rsidRPr="00B26F02">
              <w:rPr>
                <w:lang w:val="en-US"/>
              </w:rPr>
              <w:t>centres</w:t>
            </w:r>
            <w:proofErr w:type="spellEnd"/>
            <w:r w:rsidRPr="00B26F02">
              <w:rPr>
                <w:lang w:val="en-US"/>
              </w:rPr>
              <w:t xml:space="preserve"> and other private non-profit institutions performing RDI activities in Spain), as the general requirements established for </w:t>
            </w:r>
            <w:hyperlink r:id="rId77" w:history="1">
              <w:r w:rsidRPr="00B26F02">
                <w:rPr>
                  <w:rStyle w:val="Lienhypertexte"/>
                  <w:lang w:val="en-US"/>
                </w:rPr>
                <w:t>PCI 2022-</w:t>
              </w:r>
            </w:hyperlink>
            <w:r w:rsidRPr="00B26F02">
              <w:rPr>
                <w:rStyle w:val="Lienhypertexte"/>
                <w:lang w:val="en-US"/>
              </w:rPr>
              <w:t>2</w:t>
            </w:r>
            <w:r w:rsidRPr="00B26F02">
              <w:rPr>
                <w:lang w:val="en-US"/>
              </w:rPr>
              <w:t xml:space="preserve"> call. They must have been previously beneficiaries of any of the AEI calls. They have to ensure contractual relationship with the Principal Investigator during all the time of development of the project.</w:t>
            </w:r>
          </w:p>
          <w:p w14:paraId="7638782E" w14:textId="77777777" w:rsidR="00F51872" w:rsidRPr="00B26F02" w:rsidRDefault="00F51872">
            <w:pPr>
              <w:spacing w:after="200"/>
              <w:ind w:left="113" w:right="113"/>
              <w:rPr>
                <w:lang w:val="en-US"/>
              </w:rPr>
            </w:pPr>
            <w:r w:rsidRPr="00B26F02">
              <w:rPr>
                <w:rFonts w:eastAsia="Calibri" w:cstheme="minorHAnsi"/>
                <w:b/>
                <w:spacing w:val="-1"/>
                <w:lang w:val="en-US"/>
              </w:rPr>
              <w:t>Eligibility criteria for PIs</w:t>
            </w:r>
          </w:p>
          <w:p w14:paraId="6F677F88" w14:textId="77777777" w:rsidR="00F51872" w:rsidRPr="00B26F02" w:rsidRDefault="00F51872">
            <w:pPr>
              <w:spacing w:after="200"/>
              <w:ind w:left="113" w:right="113"/>
              <w:rPr>
                <w:lang w:val="en-US"/>
              </w:rPr>
            </w:pPr>
            <w:r w:rsidRPr="00B26F02">
              <w:rPr>
                <w:lang w:val="en-US"/>
              </w:rPr>
              <w:t>The Spanish Principal Investigators (PIs) must hold a PhD degree.</w:t>
            </w:r>
          </w:p>
          <w:p w14:paraId="70948A4D" w14:textId="77777777" w:rsidR="00F51872" w:rsidRPr="00B26F02" w:rsidRDefault="00F51872">
            <w:pPr>
              <w:spacing w:after="200"/>
              <w:ind w:left="113" w:right="113"/>
              <w:rPr>
                <w:lang w:val="en-US"/>
              </w:rPr>
            </w:pPr>
            <w:r w:rsidRPr="00B26F02">
              <w:rPr>
                <w:lang w:val="en-US"/>
              </w:rPr>
              <w:lastRenderedPageBreak/>
              <w:t xml:space="preserve">PIs must be eligible according to the requirements of </w:t>
            </w:r>
            <w:hyperlink r:id="rId78" w:history="1">
              <w:r w:rsidRPr="00B26F02">
                <w:rPr>
                  <w:rStyle w:val="Lienhypertexte"/>
                  <w:lang w:val="en-US"/>
                </w:rPr>
                <w:t>PCI 2022-</w:t>
              </w:r>
            </w:hyperlink>
            <w:r w:rsidRPr="00B26F02">
              <w:rPr>
                <w:rStyle w:val="Lienhypertexte"/>
                <w:lang w:val="en-US"/>
              </w:rPr>
              <w:t>2</w:t>
            </w:r>
            <w:r w:rsidRPr="00B26F02">
              <w:rPr>
                <w:lang w:val="en-US"/>
              </w:rPr>
              <w:t xml:space="preserve"> call and must have experience as investigators (not necessarily as PIs) in projects funded by the different </w:t>
            </w:r>
            <w:r w:rsidRPr="00B26F02">
              <w:rPr>
                <w:i/>
                <w:lang w:val="en-US"/>
              </w:rPr>
              <w:t xml:space="preserve">Planes </w:t>
            </w:r>
            <w:proofErr w:type="spellStart"/>
            <w:r w:rsidRPr="00B26F02">
              <w:rPr>
                <w:i/>
                <w:lang w:val="en-US"/>
              </w:rPr>
              <w:t>Estatales</w:t>
            </w:r>
            <w:proofErr w:type="spellEnd"/>
            <w:r w:rsidRPr="00B26F02">
              <w:rPr>
                <w:i/>
                <w:lang w:val="en-US"/>
              </w:rPr>
              <w:t xml:space="preserve"> </w:t>
            </w:r>
            <w:proofErr w:type="spellStart"/>
            <w:r w:rsidRPr="00B26F02">
              <w:rPr>
                <w:i/>
                <w:lang w:val="en-US"/>
              </w:rPr>
              <w:t>I+D+i</w:t>
            </w:r>
            <w:proofErr w:type="spellEnd"/>
            <w:r w:rsidRPr="00B26F02">
              <w:rPr>
                <w:lang w:val="en-US"/>
              </w:rPr>
              <w:t xml:space="preserve"> from 2013 onwards, ERC Grants, European Framework </w:t>
            </w:r>
            <w:proofErr w:type="spellStart"/>
            <w:r w:rsidRPr="00B26F02">
              <w:rPr>
                <w:lang w:val="en-US"/>
              </w:rPr>
              <w:t>Programmes</w:t>
            </w:r>
            <w:proofErr w:type="spellEnd"/>
            <w:r w:rsidRPr="00B26F02">
              <w:rPr>
                <w:lang w:val="en-US"/>
              </w:rPr>
              <w:t xml:space="preserve"> or other relevant national or international </w:t>
            </w:r>
            <w:proofErr w:type="spellStart"/>
            <w:r w:rsidRPr="00B26F02">
              <w:rPr>
                <w:lang w:val="en-US"/>
              </w:rPr>
              <w:t>programmes</w:t>
            </w:r>
            <w:proofErr w:type="spellEnd"/>
            <w:r w:rsidRPr="00B26F02">
              <w:rPr>
                <w:lang w:val="en-US"/>
              </w:rPr>
              <w:t>.</w:t>
            </w:r>
          </w:p>
          <w:p w14:paraId="0D8A9C98" w14:textId="77777777" w:rsidR="00F51872" w:rsidRPr="00B26F02" w:rsidRDefault="00F51872">
            <w:pPr>
              <w:spacing w:after="200"/>
              <w:ind w:left="113" w:right="113"/>
              <w:rPr>
                <w:b/>
                <w:lang w:val="en-US"/>
              </w:rPr>
            </w:pPr>
            <w:r w:rsidRPr="00B26F02">
              <w:rPr>
                <w:b/>
                <w:lang w:val="en-US"/>
              </w:rPr>
              <w:t xml:space="preserve">Incompatibilities (these must be </w:t>
            </w:r>
            <w:proofErr w:type="gramStart"/>
            <w:r w:rsidRPr="00B26F02">
              <w:rPr>
                <w:b/>
                <w:lang w:val="en-US"/>
              </w:rPr>
              <w:t>taken into account</w:t>
            </w:r>
            <w:proofErr w:type="gramEnd"/>
            <w:r w:rsidRPr="00B26F02">
              <w:rPr>
                <w:b/>
                <w:lang w:val="en-US"/>
              </w:rPr>
              <w:t xml:space="preserve"> when participating in different ERA-Nets or other international initiatives):</w:t>
            </w:r>
          </w:p>
          <w:p w14:paraId="19A626FF" w14:textId="77777777" w:rsidR="00F51872" w:rsidRPr="00B26F02" w:rsidRDefault="00F51872" w:rsidP="00F51872">
            <w:pPr>
              <w:pStyle w:val="Paragraphedeliste"/>
              <w:widowControl w:val="0"/>
              <w:numPr>
                <w:ilvl w:val="0"/>
                <w:numId w:val="38"/>
              </w:numPr>
              <w:spacing w:after="200" w:line="240" w:lineRule="auto"/>
              <w:ind w:right="113"/>
              <w:rPr>
                <w:lang w:val="en-US"/>
              </w:rPr>
            </w:pPr>
            <w:r w:rsidRPr="00B26F02">
              <w:rPr>
                <w:lang w:val="en-US"/>
              </w:rPr>
              <w:t>PIs will not be eligible for funding if they apply as PIs to more than one proposal in this transnational joint call (including those requesting to the ISCIII), to more than one proposal in the same Spanish PCI call and/or to PCI calls of consecutive years.</w:t>
            </w:r>
          </w:p>
          <w:p w14:paraId="1632CBD2" w14:textId="77777777" w:rsidR="00F51872" w:rsidRPr="00B26F02" w:rsidRDefault="00F51872" w:rsidP="00F51872">
            <w:pPr>
              <w:pStyle w:val="Paragraphedeliste"/>
              <w:widowControl w:val="0"/>
              <w:numPr>
                <w:ilvl w:val="0"/>
                <w:numId w:val="38"/>
              </w:numPr>
              <w:spacing w:after="200" w:line="240" w:lineRule="auto"/>
              <w:ind w:right="113"/>
              <w:rPr>
                <w:lang w:val="en-US"/>
              </w:rPr>
            </w:pPr>
            <w:r w:rsidRPr="00B26F02">
              <w:rPr>
                <w:lang w:val="en-US"/>
              </w:rPr>
              <w:t xml:space="preserve">If the same PI submits two or more proposals to the present call, all but one will be declared ineligible, without the possibility of changing the PI. </w:t>
            </w:r>
          </w:p>
          <w:p w14:paraId="35C20032" w14:textId="77777777" w:rsidR="00F51872" w:rsidRPr="00B26F02" w:rsidRDefault="00F51872" w:rsidP="00F51872">
            <w:pPr>
              <w:pStyle w:val="Paragraphedeliste"/>
              <w:widowControl w:val="0"/>
              <w:numPr>
                <w:ilvl w:val="0"/>
                <w:numId w:val="38"/>
              </w:numPr>
              <w:spacing w:after="200" w:line="240" w:lineRule="auto"/>
              <w:ind w:right="113"/>
              <w:rPr>
                <w:lang w:val="en-US"/>
              </w:rPr>
            </w:pPr>
            <w:r w:rsidRPr="00B26F02">
              <w:rPr>
                <w:lang w:val="en-US"/>
              </w:rPr>
              <w:t>A PI that has been granted a PCI the previous year will be declared ineligible, without the possibility of changing the PI.</w:t>
            </w:r>
          </w:p>
          <w:p w14:paraId="6E8E4DE3" w14:textId="77777777" w:rsidR="00F51872" w:rsidRPr="00B26F02" w:rsidRDefault="00F51872" w:rsidP="00F51872">
            <w:pPr>
              <w:pStyle w:val="Paragraphedeliste"/>
              <w:widowControl w:val="0"/>
              <w:numPr>
                <w:ilvl w:val="0"/>
                <w:numId w:val="38"/>
              </w:numPr>
              <w:spacing w:after="200" w:line="240" w:lineRule="auto"/>
              <w:ind w:right="113"/>
              <w:rPr>
                <w:lang w:val="en-US"/>
              </w:rPr>
            </w:pPr>
            <w:r w:rsidRPr="00B26F02">
              <w:rPr>
                <w:lang w:val="en-US"/>
              </w:rPr>
              <w:t>PIs must remain unchanged between the proposal of this transnational joint call and the national PCI call.</w:t>
            </w:r>
          </w:p>
          <w:p w14:paraId="644EE17E" w14:textId="77777777" w:rsidR="00F51872" w:rsidRPr="00B26F02" w:rsidRDefault="00F51872">
            <w:pPr>
              <w:spacing w:after="200"/>
              <w:ind w:left="113" w:right="113"/>
              <w:rPr>
                <w:lang w:val="en-US"/>
              </w:rPr>
            </w:pPr>
            <w:r w:rsidRPr="00B26F02">
              <w:rPr>
                <w:lang w:val="en-US"/>
              </w:rPr>
              <w:t>The AEI will avoid double funding and will not grant projects or parts of projects already funded through other national or EU calls.</w:t>
            </w:r>
          </w:p>
        </w:tc>
      </w:tr>
      <w:tr w:rsidR="00F51872" w:rsidRPr="00F22229" w14:paraId="11D1BDE9" w14:textId="77777777" w:rsidTr="00F51872">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0B4D501F" w14:textId="77777777" w:rsidR="00F51872" w:rsidRDefault="00F51872">
            <w:pPr>
              <w:jc w:val="left"/>
              <w:rPr>
                <w:rFonts w:cs="Arial"/>
                <w:b/>
                <w:szCs w:val="20"/>
                <w:lang w:val="en-GB"/>
              </w:rPr>
            </w:pPr>
            <w:r>
              <w:rPr>
                <w:rFonts w:cs="Arial"/>
                <w:b/>
                <w:szCs w:val="20"/>
                <w:lang w:val="en-GB"/>
              </w:rPr>
              <w:lastRenderedPageBreak/>
              <w:t>Eligibility of costs, types and their caps</w:t>
            </w:r>
          </w:p>
        </w:tc>
        <w:tc>
          <w:tcPr>
            <w:tcW w:w="6861" w:type="dxa"/>
            <w:tcBorders>
              <w:top w:val="single" w:sz="4" w:space="0" w:color="808080"/>
              <w:left w:val="nil"/>
              <w:bottom w:val="single" w:sz="4" w:space="0" w:color="808080"/>
              <w:right w:val="single" w:sz="4" w:space="0" w:color="808080"/>
            </w:tcBorders>
            <w:vAlign w:val="center"/>
            <w:hideMark/>
          </w:tcPr>
          <w:p w14:paraId="30076597" w14:textId="77777777" w:rsidR="00F51872" w:rsidRPr="00B26F02" w:rsidRDefault="00F51872" w:rsidP="00F51872">
            <w:pPr>
              <w:pStyle w:val="Paragraphedeliste"/>
              <w:widowControl w:val="0"/>
              <w:numPr>
                <w:ilvl w:val="0"/>
                <w:numId w:val="39"/>
              </w:numPr>
              <w:spacing w:after="200" w:line="240" w:lineRule="auto"/>
              <w:ind w:right="113"/>
              <w:rPr>
                <w:lang w:val="en-US"/>
              </w:rPr>
            </w:pPr>
            <w:r>
              <w:rPr>
                <w:lang w:val="en-GB"/>
              </w:rPr>
              <w:t>M</w:t>
            </w:r>
            <w:proofErr w:type="spellStart"/>
            <w:r w:rsidRPr="00B26F02">
              <w:rPr>
                <w:lang w:val="en-US"/>
              </w:rPr>
              <w:t>embers</w:t>
            </w:r>
            <w:proofErr w:type="spellEnd"/>
            <w:r w:rsidRPr="00B26F02">
              <w:rPr>
                <w:lang w:val="en-US"/>
              </w:rPr>
              <w:t xml:space="preserve"> of the research team will not be considered eligible costs.</w:t>
            </w:r>
          </w:p>
          <w:p w14:paraId="26D131C4" w14:textId="77777777" w:rsidR="00F51872" w:rsidRPr="00B26F02" w:rsidRDefault="00F51872" w:rsidP="00F51872">
            <w:pPr>
              <w:pStyle w:val="Paragraphedeliste"/>
              <w:widowControl w:val="0"/>
              <w:numPr>
                <w:ilvl w:val="0"/>
                <w:numId w:val="39"/>
              </w:numPr>
              <w:spacing w:after="200" w:line="240" w:lineRule="auto"/>
              <w:ind w:right="113"/>
              <w:rPr>
                <w:lang w:val="en-US"/>
              </w:rPr>
            </w:pPr>
            <w:r w:rsidRPr="00B26F02">
              <w:rPr>
                <w:lang w:val="en-US"/>
              </w:rPr>
              <w:t>Direct costs such as current costs, small scientific equipment, disposable materials, travelling expenses, coordination costs, and other costs that can be justified as necessary to carry out the proposed activities. VAT may not be eligible, depending on the application of RRF funds.</w:t>
            </w:r>
          </w:p>
          <w:p w14:paraId="426EF2DC" w14:textId="77777777" w:rsidR="00F51872" w:rsidRPr="00B26F02" w:rsidRDefault="00F51872" w:rsidP="00F51872">
            <w:pPr>
              <w:pStyle w:val="Paragraphedeliste"/>
              <w:widowControl w:val="0"/>
              <w:numPr>
                <w:ilvl w:val="0"/>
                <w:numId w:val="39"/>
              </w:numPr>
              <w:spacing w:after="200" w:line="240" w:lineRule="auto"/>
              <w:ind w:right="113"/>
              <w:rPr>
                <w:lang w:val="en-US"/>
              </w:rPr>
            </w:pPr>
            <w:r w:rsidRPr="00B26F02">
              <w:rPr>
                <w:lang w:val="en-US"/>
              </w:rPr>
              <w:t>Overheads are eligible (21% of the direct costs, including outsourcing).</w:t>
            </w:r>
          </w:p>
          <w:p w14:paraId="3567C6C7" w14:textId="77777777" w:rsidR="00F51872" w:rsidRDefault="00F51872" w:rsidP="00F51872">
            <w:pPr>
              <w:pStyle w:val="Paragraphedeliste"/>
              <w:widowControl w:val="0"/>
              <w:numPr>
                <w:ilvl w:val="0"/>
                <w:numId w:val="39"/>
              </w:numPr>
              <w:spacing w:after="200" w:line="240" w:lineRule="auto"/>
              <w:ind w:right="113"/>
              <w:rPr>
                <w:rFonts w:cs="Arial"/>
                <w:szCs w:val="20"/>
                <w:lang w:val="en-US"/>
              </w:rPr>
            </w:pPr>
            <w:r w:rsidRPr="00B26F02">
              <w:rPr>
                <w:lang w:val="en-US"/>
              </w:rPr>
              <w:t>Subcontracting should not exceed 25% of total final budget (excluding overheads).</w:t>
            </w:r>
          </w:p>
          <w:p w14:paraId="69418680" w14:textId="77777777" w:rsidR="00F51872" w:rsidRDefault="00F51872" w:rsidP="00F51872">
            <w:pPr>
              <w:pStyle w:val="Paragraphedeliste"/>
              <w:numPr>
                <w:ilvl w:val="0"/>
                <w:numId w:val="39"/>
              </w:numPr>
              <w:spacing w:before="60" w:after="60" w:line="240" w:lineRule="auto"/>
              <w:jc w:val="left"/>
              <w:rPr>
                <w:rFonts w:cs="Arial"/>
                <w:sz w:val="24"/>
                <w:szCs w:val="24"/>
                <w:lang w:val="en-GB"/>
              </w:rPr>
            </w:pPr>
            <w:r>
              <w:rPr>
                <w:rFonts w:cs="Arial"/>
                <w:sz w:val="24"/>
                <w:szCs w:val="24"/>
                <w:u w:val="single"/>
                <w:lang w:val="en-GB"/>
              </w:rPr>
              <w:t>Clinical trials</w:t>
            </w:r>
            <w:r>
              <w:rPr>
                <w:rFonts w:cs="Arial"/>
                <w:sz w:val="24"/>
                <w:szCs w:val="24"/>
                <w:lang w:val="en-GB"/>
              </w:rPr>
              <w:t xml:space="preserve"> are eligible up to </w:t>
            </w:r>
            <w:r>
              <w:rPr>
                <w:rFonts w:cs="Arial"/>
                <w:sz w:val="24"/>
                <w:szCs w:val="24"/>
                <w:u w:val="single"/>
                <w:lang w:val="en-GB"/>
              </w:rPr>
              <w:t>phase 1</w:t>
            </w:r>
            <w:r>
              <w:rPr>
                <w:rFonts w:cs="Arial"/>
                <w:sz w:val="24"/>
                <w:szCs w:val="24"/>
                <w:lang w:val="en-GB"/>
              </w:rPr>
              <w:t>, with a maximum of 50% of the total budget</w:t>
            </w:r>
          </w:p>
        </w:tc>
      </w:tr>
      <w:tr w:rsidR="00F51872" w:rsidRPr="00F22229" w14:paraId="1C84D170"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66F4C37" w14:textId="77777777" w:rsidR="00F51872" w:rsidRDefault="00F51872">
            <w:pPr>
              <w:jc w:val="left"/>
              <w:rPr>
                <w:rFonts w:cs="Arial"/>
                <w:b/>
                <w:szCs w:val="20"/>
                <w:lang w:val="en-GB"/>
              </w:rPr>
            </w:pPr>
            <w:r>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66CBB923" w14:textId="77777777" w:rsidR="00F51872" w:rsidRPr="00B26F02" w:rsidRDefault="00F51872">
            <w:pPr>
              <w:spacing w:after="200"/>
              <w:ind w:right="113"/>
              <w:rPr>
                <w:b/>
                <w:lang w:val="en-US"/>
              </w:rPr>
            </w:pPr>
            <w:r w:rsidRPr="00B26F02">
              <w:rPr>
                <w:b/>
                <w:lang w:val="en-US"/>
              </w:rPr>
              <w:t xml:space="preserve">Submission of the pre and full proposal at the national level: </w:t>
            </w:r>
          </w:p>
          <w:p w14:paraId="308A67C8" w14:textId="77777777" w:rsidR="00F51872" w:rsidRPr="00B26F02" w:rsidRDefault="00F51872">
            <w:pPr>
              <w:spacing w:after="200"/>
              <w:ind w:right="113"/>
              <w:rPr>
                <w:lang w:val="en-US"/>
              </w:rPr>
            </w:pPr>
            <w:r w:rsidRPr="00B26F02">
              <w:rPr>
                <w:lang w:val="en-US"/>
              </w:rPr>
              <w:t xml:space="preserve">Not mandatory. However, PIs and beneficiaries are strongly encouraged to check eligibility before submitting a </w:t>
            </w:r>
            <w:proofErr w:type="gramStart"/>
            <w:r w:rsidRPr="00B26F02">
              <w:rPr>
                <w:lang w:val="en-US"/>
              </w:rPr>
              <w:t>pre proposal</w:t>
            </w:r>
            <w:proofErr w:type="gramEnd"/>
            <w:r w:rsidRPr="00B26F02">
              <w:rPr>
                <w:lang w:val="en-US"/>
              </w:rPr>
              <w:t xml:space="preserve">, since </w:t>
            </w:r>
            <w:r w:rsidRPr="00B26F02">
              <w:rPr>
                <w:b/>
                <w:lang w:val="en-US"/>
              </w:rPr>
              <w:t xml:space="preserve">no changes will be accepted </w:t>
            </w:r>
            <w:proofErr w:type="spellStart"/>
            <w:r w:rsidRPr="00B26F02">
              <w:rPr>
                <w:b/>
                <w:lang w:val="en-US"/>
              </w:rPr>
              <w:t>afterwords</w:t>
            </w:r>
            <w:proofErr w:type="spellEnd"/>
            <w:r w:rsidRPr="00B26F02">
              <w:rPr>
                <w:lang w:val="en-US"/>
              </w:rPr>
              <w:t xml:space="preserve">. No Pi or beneficiary changes will be accepted between pre and full proposal and the national call.  </w:t>
            </w:r>
          </w:p>
          <w:p w14:paraId="48BC24FE" w14:textId="77777777" w:rsidR="00F51872" w:rsidRPr="00B26F02" w:rsidRDefault="00F51872">
            <w:pPr>
              <w:spacing w:after="200"/>
              <w:ind w:right="113"/>
              <w:rPr>
                <w:b/>
                <w:lang w:val="en-US"/>
              </w:rPr>
            </w:pPr>
            <w:r w:rsidRPr="00B26F02">
              <w:rPr>
                <w:b/>
                <w:lang w:val="en-US"/>
              </w:rPr>
              <w:t xml:space="preserve">National level proposal. Funding </w:t>
            </w:r>
            <w:proofErr w:type="spellStart"/>
            <w:r w:rsidRPr="00B26F02">
              <w:rPr>
                <w:b/>
                <w:lang w:val="en-US"/>
              </w:rPr>
              <w:t>Programme</w:t>
            </w:r>
            <w:proofErr w:type="spellEnd"/>
            <w:r w:rsidRPr="00B26F02">
              <w:rPr>
                <w:b/>
                <w:lang w:val="en-US"/>
              </w:rPr>
              <w:t xml:space="preserve">:  </w:t>
            </w:r>
          </w:p>
          <w:p w14:paraId="74E40D18" w14:textId="77777777" w:rsidR="00F51872" w:rsidRPr="00B26F02" w:rsidRDefault="00F51872">
            <w:pPr>
              <w:spacing w:after="200"/>
              <w:ind w:left="113" w:right="113"/>
              <w:rPr>
                <w:lang w:val="en-US"/>
              </w:rPr>
            </w:pPr>
            <w:r w:rsidRPr="00B26F02">
              <w:rPr>
                <w:lang w:val="en-US"/>
              </w:rPr>
              <w:t xml:space="preserve">The framework for this funding action is the Plan </w:t>
            </w:r>
            <w:proofErr w:type="spellStart"/>
            <w:r w:rsidRPr="00B26F02">
              <w:rPr>
                <w:lang w:val="en-US"/>
              </w:rPr>
              <w:t>Estatal</w:t>
            </w:r>
            <w:proofErr w:type="spellEnd"/>
            <w:r w:rsidRPr="00B26F02">
              <w:rPr>
                <w:lang w:val="en-US"/>
              </w:rPr>
              <w:t xml:space="preserve"> de </w:t>
            </w:r>
            <w:proofErr w:type="spellStart"/>
            <w:r w:rsidRPr="00B26F02">
              <w:rPr>
                <w:lang w:val="en-US"/>
              </w:rPr>
              <w:t>Investigación</w:t>
            </w:r>
            <w:proofErr w:type="spellEnd"/>
            <w:r w:rsidRPr="00B26F02">
              <w:rPr>
                <w:lang w:val="en-US"/>
              </w:rPr>
              <w:t xml:space="preserve"> </w:t>
            </w:r>
            <w:proofErr w:type="spellStart"/>
            <w:r w:rsidRPr="00B26F02">
              <w:rPr>
                <w:lang w:val="en-US"/>
              </w:rPr>
              <w:t>Científica</w:t>
            </w:r>
            <w:proofErr w:type="spellEnd"/>
            <w:r w:rsidRPr="00B26F02">
              <w:rPr>
                <w:lang w:val="en-US"/>
              </w:rPr>
              <w:t xml:space="preserve">, </w:t>
            </w:r>
            <w:proofErr w:type="spellStart"/>
            <w:r w:rsidRPr="00B26F02">
              <w:rPr>
                <w:lang w:val="en-US"/>
              </w:rPr>
              <w:t>Técnica</w:t>
            </w:r>
            <w:proofErr w:type="spellEnd"/>
            <w:r w:rsidRPr="00B26F02">
              <w:rPr>
                <w:lang w:val="en-US"/>
              </w:rPr>
              <w:t xml:space="preserve"> e </w:t>
            </w:r>
            <w:proofErr w:type="spellStart"/>
            <w:r w:rsidRPr="00B26F02">
              <w:rPr>
                <w:lang w:val="en-US"/>
              </w:rPr>
              <w:t>Innovación</w:t>
            </w:r>
            <w:proofErr w:type="spellEnd"/>
            <w:r w:rsidRPr="00B26F02">
              <w:rPr>
                <w:lang w:val="en-US"/>
              </w:rPr>
              <w:t xml:space="preserve"> 2021‐2023. On a national level, the Call will be managed by the </w:t>
            </w:r>
            <w:proofErr w:type="spellStart"/>
            <w:r w:rsidRPr="00B26F02">
              <w:rPr>
                <w:lang w:val="en-US"/>
              </w:rPr>
              <w:t>Subdivisión</w:t>
            </w:r>
            <w:proofErr w:type="spellEnd"/>
            <w:r w:rsidRPr="00B26F02">
              <w:rPr>
                <w:lang w:val="en-US"/>
              </w:rPr>
              <w:t xml:space="preserve"> de </w:t>
            </w:r>
            <w:proofErr w:type="spellStart"/>
            <w:r w:rsidRPr="00B26F02">
              <w:rPr>
                <w:lang w:val="en-US"/>
              </w:rPr>
              <w:t>Programas</w:t>
            </w:r>
            <w:proofErr w:type="spellEnd"/>
            <w:r w:rsidRPr="00B26F02">
              <w:rPr>
                <w:lang w:val="en-US"/>
              </w:rPr>
              <w:t xml:space="preserve"> </w:t>
            </w:r>
            <w:proofErr w:type="spellStart"/>
            <w:r w:rsidRPr="00B26F02">
              <w:rPr>
                <w:lang w:val="en-US"/>
              </w:rPr>
              <w:t>Científico‐Técnicos</w:t>
            </w:r>
            <w:proofErr w:type="spellEnd"/>
            <w:r w:rsidRPr="00B26F02">
              <w:rPr>
                <w:lang w:val="en-US"/>
              </w:rPr>
              <w:t xml:space="preserve"> </w:t>
            </w:r>
            <w:proofErr w:type="spellStart"/>
            <w:r w:rsidRPr="00B26F02">
              <w:rPr>
                <w:lang w:val="en-US"/>
              </w:rPr>
              <w:t>Transversales</w:t>
            </w:r>
            <w:proofErr w:type="spellEnd"/>
            <w:r w:rsidRPr="00B26F02">
              <w:rPr>
                <w:lang w:val="en-US"/>
              </w:rPr>
              <w:t xml:space="preserve">, </w:t>
            </w:r>
            <w:proofErr w:type="spellStart"/>
            <w:r w:rsidRPr="00B26F02">
              <w:rPr>
                <w:lang w:val="en-US"/>
              </w:rPr>
              <w:t>Fortalecimiento</w:t>
            </w:r>
            <w:proofErr w:type="spellEnd"/>
            <w:r w:rsidRPr="00B26F02">
              <w:rPr>
                <w:lang w:val="en-US"/>
              </w:rPr>
              <w:t xml:space="preserve"> y </w:t>
            </w:r>
            <w:proofErr w:type="spellStart"/>
            <w:r w:rsidRPr="00B26F02">
              <w:rPr>
                <w:lang w:val="en-US"/>
              </w:rPr>
              <w:t>Excelencia</w:t>
            </w:r>
            <w:proofErr w:type="spellEnd"/>
            <w:r w:rsidRPr="00B26F02">
              <w:rPr>
                <w:lang w:val="en-US"/>
              </w:rPr>
              <w:t xml:space="preserve"> (STRAN) of the AEI. </w:t>
            </w:r>
          </w:p>
          <w:p w14:paraId="6BD75657" w14:textId="77777777" w:rsidR="00F51872" w:rsidRPr="00B26F02" w:rsidRDefault="00F51872">
            <w:pPr>
              <w:spacing w:after="200"/>
              <w:ind w:left="113" w:right="113"/>
              <w:rPr>
                <w:b/>
                <w:lang w:val="en-US"/>
              </w:rPr>
            </w:pPr>
            <w:r w:rsidRPr="00B26F02">
              <w:rPr>
                <w:b/>
                <w:lang w:val="en-US"/>
              </w:rPr>
              <w:t>Instrument for funding</w:t>
            </w:r>
          </w:p>
          <w:p w14:paraId="3F1834ED" w14:textId="77777777" w:rsidR="00F51872" w:rsidRPr="00B26F02" w:rsidRDefault="00F51872">
            <w:pPr>
              <w:spacing w:after="200"/>
              <w:ind w:left="113" w:right="113"/>
              <w:rPr>
                <w:lang w:val="en-US"/>
              </w:rPr>
            </w:pPr>
            <w:r w:rsidRPr="00B26F02">
              <w:rPr>
                <w:lang w:val="en-US"/>
              </w:rPr>
              <w:lastRenderedPageBreak/>
              <w:t>The instrument for funding the Spanish groups is the call for “</w:t>
            </w:r>
            <w:proofErr w:type="spellStart"/>
            <w:r w:rsidRPr="00B26F02">
              <w:rPr>
                <w:lang w:val="en-US"/>
              </w:rPr>
              <w:t>Proyectos</w:t>
            </w:r>
            <w:proofErr w:type="spellEnd"/>
            <w:r w:rsidRPr="00B26F02">
              <w:rPr>
                <w:lang w:val="en-US"/>
              </w:rPr>
              <w:t xml:space="preserve"> de </w:t>
            </w:r>
            <w:proofErr w:type="spellStart"/>
            <w:r w:rsidRPr="00B26F02">
              <w:rPr>
                <w:lang w:val="en-US"/>
              </w:rPr>
              <w:t>Colaboración</w:t>
            </w:r>
            <w:proofErr w:type="spellEnd"/>
            <w:r w:rsidRPr="00B26F02">
              <w:rPr>
                <w:lang w:val="en-US"/>
              </w:rPr>
              <w:t xml:space="preserve"> </w:t>
            </w:r>
            <w:proofErr w:type="spellStart"/>
            <w:r w:rsidRPr="00B26F02">
              <w:rPr>
                <w:lang w:val="en-US"/>
              </w:rPr>
              <w:t>internacional</w:t>
            </w:r>
            <w:proofErr w:type="spellEnd"/>
            <w:r w:rsidRPr="00B26F02">
              <w:rPr>
                <w:lang w:val="en-US"/>
              </w:rPr>
              <w:t xml:space="preserve"> (PCI)”. Please consult the requirements of </w:t>
            </w:r>
            <w:hyperlink r:id="rId79" w:history="1">
              <w:r w:rsidRPr="00B26F02">
                <w:rPr>
                  <w:rStyle w:val="Lienhypertexte"/>
                  <w:lang w:val="en-US"/>
                </w:rPr>
                <w:t>PCI2022-</w:t>
              </w:r>
            </w:hyperlink>
            <w:r w:rsidRPr="00B26F02">
              <w:rPr>
                <w:rStyle w:val="Lienhypertexte"/>
                <w:lang w:val="en-US"/>
              </w:rPr>
              <w:t>2</w:t>
            </w:r>
            <w:r w:rsidRPr="00B26F02">
              <w:rPr>
                <w:lang w:val="en-US"/>
              </w:rPr>
              <w:t xml:space="preserve"> as they will be similar. </w:t>
            </w:r>
          </w:p>
          <w:p w14:paraId="1EB3428A" w14:textId="77777777" w:rsidR="00F51872" w:rsidRPr="00B26F02" w:rsidRDefault="00F51872">
            <w:pPr>
              <w:spacing w:after="200"/>
              <w:ind w:left="113" w:right="113"/>
              <w:rPr>
                <w:b/>
                <w:lang w:val="en-US"/>
              </w:rPr>
            </w:pPr>
            <w:r w:rsidRPr="00B26F02">
              <w:rPr>
                <w:b/>
                <w:lang w:val="en-US"/>
              </w:rPr>
              <w:t xml:space="preserve">Data Protection:  </w:t>
            </w:r>
          </w:p>
          <w:p w14:paraId="5E0C64D3" w14:textId="77777777" w:rsidR="00F51872" w:rsidRDefault="00F51872">
            <w:pPr>
              <w:rPr>
                <w:rFonts w:cs="Arial"/>
                <w:szCs w:val="20"/>
                <w:lang w:val="en-GB"/>
              </w:rPr>
            </w:pPr>
            <w:r w:rsidRPr="00B26F02">
              <w:rPr>
                <w:lang w:val="en-US"/>
              </w:rPr>
              <w:t>By submitting a grant application to the AEI, the applicants consent to communication of the data contained in the application to other public administrations, with the aim of further processing of the data for historical, statistical or scientific purposes, within the framework of the Organic Law 3/2018, of December 5, on Personal Data</w:t>
            </w:r>
          </w:p>
        </w:tc>
      </w:tr>
      <w:tr w:rsidR="00F51872" w:rsidRPr="00F22229" w14:paraId="720E5771"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E6386E9" w14:textId="77777777" w:rsidR="00F51872" w:rsidRDefault="00F51872">
            <w:pPr>
              <w:rPr>
                <w:rFonts w:cs="Arial"/>
                <w:b/>
                <w:szCs w:val="20"/>
                <w:lang w:val="en-GB"/>
              </w:rPr>
            </w:pPr>
            <w:r>
              <w:rPr>
                <w:rFonts w:cs="Arial"/>
                <w:b/>
                <w:szCs w:val="20"/>
                <w:lang w:val="en-GB"/>
              </w:rPr>
              <w:lastRenderedPageBreak/>
              <w:t>Submission of other information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3B3B6E97" w14:textId="77777777" w:rsidR="00F51872" w:rsidRDefault="00F51872">
            <w:pPr>
              <w:rPr>
                <w:rFonts w:cs="Arial"/>
                <w:szCs w:val="20"/>
                <w:lang w:val="en-GB"/>
              </w:rPr>
            </w:pPr>
            <w:r w:rsidRPr="00B26F02">
              <w:rPr>
                <w:lang w:val="en-US"/>
              </w:rPr>
              <w:t xml:space="preserve">Please consult the requirements of </w:t>
            </w:r>
            <w:hyperlink r:id="rId80" w:history="1">
              <w:r w:rsidRPr="00B26F02">
                <w:rPr>
                  <w:rStyle w:val="Lienhypertexte"/>
                  <w:lang w:val="en-US"/>
                </w:rPr>
                <w:t>PCI2022-</w:t>
              </w:r>
            </w:hyperlink>
            <w:r w:rsidRPr="00B26F02">
              <w:rPr>
                <w:rStyle w:val="Lienhypertexte"/>
                <w:lang w:val="en-US"/>
              </w:rPr>
              <w:t>2</w:t>
            </w:r>
            <w:r w:rsidRPr="00B26F02">
              <w:rPr>
                <w:lang w:val="en-US"/>
              </w:rPr>
              <w:t xml:space="preserve"> as they will be similar. Applicants are encouraged to carefully read the call and the general requirements.</w:t>
            </w:r>
          </w:p>
        </w:tc>
      </w:tr>
      <w:tr w:rsidR="00F51872" w:rsidRPr="00F22229" w14:paraId="3BC3CA9E"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2B3D79EC" w14:textId="77777777" w:rsidR="00F51872" w:rsidRDefault="00F51872">
            <w:pPr>
              <w:rPr>
                <w:rFonts w:cs="Arial"/>
                <w:b/>
                <w:szCs w:val="20"/>
                <w:lang w:val="en-GB"/>
              </w:rPr>
            </w:pPr>
            <w:r>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vAlign w:val="center"/>
            <w:hideMark/>
          </w:tcPr>
          <w:p w14:paraId="707B0D8D" w14:textId="77777777" w:rsidR="00F51872" w:rsidRDefault="00F51872">
            <w:pPr>
              <w:rPr>
                <w:rFonts w:cs="Arial"/>
                <w:szCs w:val="20"/>
                <w:lang w:val="en-US"/>
              </w:rPr>
            </w:pPr>
            <w:r w:rsidRPr="00B26F02">
              <w:rPr>
                <w:lang w:val="en-US"/>
              </w:rPr>
              <w:t>Please consult the requirements of PCI2022-2 as they will be similar. Applicants are encouraged to carefully read the call and the general requirements.</w:t>
            </w:r>
          </w:p>
        </w:tc>
      </w:tr>
      <w:tr w:rsidR="00F51872" w:rsidRPr="00F22229" w14:paraId="7CE212A7" w14:textId="77777777" w:rsidTr="00F51872">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140D48E" w14:textId="77777777" w:rsidR="00F51872" w:rsidRDefault="00F51872">
            <w:pPr>
              <w:rPr>
                <w:rFonts w:cs="Arial"/>
                <w:b/>
                <w:szCs w:val="20"/>
                <w:lang w:val="en-GB"/>
              </w:rPr>
            </w:pPr>
            <w:r>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vAlign w:val="center"/>
            <w:hideMark/>
          </w:tcPr>
          <w:p w14:paraId="0F273E87" w14:textId="77777777" w:rsidR="00F51872" w:rsidRPr="00B26F02" w:rsidRDefault="00F51872">
            <w:pPr>
              <w:tabs>
                <w:tab w:val="left" w:pos="0"/>
              </w:tabs>
              <w:rPr>
                <w:rFonts w:eastAsia="Calibri" w:cstheme="minorHAnsi"/>
                <w:lang w:val="en-US"/>
              </w:rPr>
            </w:pPr>
            <w:r w:rsidRPr="00B26F02">
              <w:rPr>
                <w:rFonts w:eastAsia="Calibri" w:cstheme="minorHAnsi"/>
                <w:b/>
                <w:lang w:val="en-US"/>
              </w:rPr>
              <w:t>Acknowledgement</w:t>
            </w:r>
            <w:r w:rsidRPr="00B26F02">
              <w:rPr>
                <w:rFonts w:eastAsia="Calibri" w:cstheme="minorHAnsi"/>
                <w:lang w:val="en-US"/>
              </w:rPr>
              <w:t xml:space="preserve">: </w:t>
            </w:r>
          </w:p>
          <w:p w14:paraId="6F968CF1" w14:textId="77777777" w:rsidR="00F51872" w:rsidRPr="00B26F02" w:rsidRDefault="00F51872">
            <w:pPr>
              <w:rPr>
                <w:rFonts w:eastAsia="Calibri" w:cstheme="minorHAnsi"/>
                <w:lang w:val="en-US"/>
              </w:rPr>
            </w:pPr>
            <w:r w:rsidRPr="00B26F02">
              <w:rPr>
                <w:rFonts w:eastAsia="Calibri" w:cstheme="minorHAnsi"/>
                <w:lang w:val="en-US"/>
              </w:rPr>
              <w:t xml:space="preserve">Any publication or dissemination activity resulting from the granted projects </w:t>
            </w:r>
            <w:r w:rsidRPr="00B26F02">
              <w:rPr>
                <w:rFonts w:eastAsia="Calibri" w:cstheme="minorHAnsi"/>
                <w:u w:val="single"/>
                <w:lang w:val="en-US"/>
              </w:rPr>
              <w:t>must</w:t>
            </w:r>
            <w:r w:rsidRPr="00B26F02">
              <w:rPr>
                <w:rFonts w:eastAsia="Calibri" w:cstheme="minorHAnsi"/>
                <w:lang w:val="en-US"/>
              </w:rPr>
              <w:t xml:space="preserve"> acknowledge funding by the </w:t>
            </w:r>
            <w:proofErr w:type="spellStart"/>
            <w:r w:rsidRPr="00B26F02">
              <w:rPr>
                <w:rFonts w:eastAsia="Calibri" w:cstheme="minorHAnsi"/>
                <w:lang w:val="en-US"/>
              </w:rPr>
              <w:t>Agencia</w:t>
            </w:r>
            <w:proofErr w:type="spellEnd"/>
            <w:r w:rsidRPr="00B26F02">
              <w:rPr>
                <w:rFonts w:eastAsia="Calibri" w:cstheme="minorHAnsi"/>
                <w:lang w:val="en-US"/>
              </w:rPr>
              <w:t xml:space="preserve"> </w:t>
            </w:r>
            <w:proofErr w:type="spellStart"/>
            <w:r w:rsidRPr="00B26F02">
              <w:rPr>
                <w:rFonts w:eastAsia="Calibri" w:cstheme="minorHAnsi"/>
                <w:lang w:val="en-US"/>
              </w:rPr>
              <w:t>Estatal</w:t>
            </w:r>
            <w:proofErr w:type="spellEnd"/>
            <w:r w:rsidRPr="00B26F02">
              <w:rPr>
                <w:rFonts w:eastAsia="Calibri" w:cstheme="minorHAnsi"/>
                <w:lang w:val="en-US"/>
              </w:rPr>
              <w:t xml:space="preserve"> de </w:t>
            </w:r>
            <w:proofErr w:type="spellStart"/>
            <w:r w:rsidRPr="00B26F02">
              <w:rPr>
                <w:rFonts w:eastAsia="Calibri" w:cstheme="minorHAnsi"/>
                <w:lang w:val="en-US"/>
              </w:rPr>
              <w:t>Investigación</w:t>
            </w:r>
            <w:proofErr w:type="spellEnd"/>
            <w:r w:rsidRPr="00B26F02">
              <w:rPr>
                <w:rFonts w:eastAsia="Calibri" w:cstheme="minorHAnsi"/>
                <w:lang w:val="en-US"/>
              </w:rPr>
              <w:t xml:space="preserve"> according to AEI’s web </w:t>
            </w:r>
            <w:hyperlink r:id="rId81" w:history="1">
              <w:r w:rsidRPr="00B26F02">
                <w:rPr>
                  <w:rStyle w:val="Lienhypertexte"/>
                  <w:rFonts w:eastAsia="Calibri" w:cstheme="minorHAnsi"/>
                  <w:lang w:val="en-US"/>
                </w:rPr>
                <w:t>guidelines</w:t>
              </w:r>
            </w:hyperlink>
            <w:r w:rsidRPr="00B26F02">
              <w:rPr>
                <w:rFonts w:eastAsia="Calibri" w:cstheme="minorHAnsi"/>
                <w:lang w:val="en-US"/>
              </w:rPr>
              <w:t>.</w:t>
            </w:r>
          </w:p>
          <w:p w14:paraId="7DA9F9D3" w14:textId="77777777" w:rsidR="00F51872" w:rsidRDefault="00F51872">
            <w:pPr>
              <w:rPr>
                <w:rFonts w:cs="Arial"/>
                <w:szCs w:val="20"/>
                <w:lang w:val="en-GB"/>
              </w:rPr>
            </w:pPr>
            <w:r w:rsidRPr="00B26F02">
              <w:rPr>
                <w:rFonts w:eastAsia="Calibri" w:cstheme="minorHAnsi"/>
                <w:lang w:val="en-US"/>
              </w:rPr>
              <w:t xml:space="preserve">Beneficiaries are obliged by these requirements and those of the </w:t>
            </w:r>
            <w:proofErr w:type="spellStart"/>
            <w:r w:rsidRPr="00B26F02">
              <w:rPr>
                <w:rFonts w:eastAsia="Calibri" w:cstheme="minorHAnsi"/>
                <w:lang w:val="en-US"/>
              </w:rPr>
              <w:t>internacional</w:t>
            </w:r>
            <w:proofErr w:type="spellEnd"/>
            <w:r w:rsidRPr="00B26F02">
              <w:rPr>
                <w:rFonts w:eastAsia="Calibri" w:cstheme="minorHAnsi"/>
                <w:lang w:val="en-US"/>
              </w:rPr>
              <w:t xml:space="preserve"> call.</w:t>
            </w:r>
          </w:p>
        </w:tc>
      </w:tr>
    </w:tbl>
    <w:p w14:paraId="07F28C61" w14:textId="77777777" w:rsidR="00F51872" w:rsidRDefault="00F51872" w:rsidP="00F51872">
      <w:pPr>
        <w:rPr>
          <w:lang w:val="en-US"/>
        </w:rPr>
      </w:pPr>
    </w:p>
    <w:p w14:paraId="207BCA1F" w14:textId="4517A9F4" w:rsidR="000724C3" w:rsidRDefault="000724C3">
      <w:pPr>
        <w:jc w:val="left"/>
        <w:rPr>
          <w:lang w:val="en-US"/>
        </w:rPr>
      </w:pPr>
      <w:r>
        <w:rPr>
          <w:lang w:val="en-US"/>
        </w:rPr>
        <w:br w:type="page"/>
      </w:r>
    </w:p>
    <w:tbl>
      <w:tblPr>
        <w:tblW w:w="9140" w:type="dxa"/>
        <w:tblInd w:w="51" w:type="dxa"/>
        <w:tblCellMar>
          <w:left w:w="70" w:type="dxa"/>
          <w:right w:w="70" w:type="dxa"/>
        </w:tblCellMar>
        <w:tblLook w:val="04A0" w:firstRow="1" w:lastRow="0" w:firstColumn="1" w:lastColumn="0" w:noHBand="0" w:noVBand="1"/>
      </w:tblPr>
      <w:tblGrid>
        <w:gridCol w:w="2347"/>
        <w:gridCol w:w="6793"/>
      </w:tblGrid>
      <w:tr w:rsidR="00735919" w14:paraId="0F87C507"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8C505F3" w14:textId="77777777" w:rsidR="00735919" w:rsidRDefault="00735919">
            <w:pPr>
              <w:rPr>
                <w:rFonts w:cstheme="minorHAnsi"/>
                <w:b/>
                <w:lang w:val="en-GB"/>
              </w:rPr>
            </w:pPr>
            <w:r>
              <w:rPr>
                <w:rFonts w:cstheme="minorHAnsi"/>
                <w:b/>
                <w:lang w:val="en-GB"/>
              </w:rPr>
              <w:lastRenderedPageBreak/>
              <w:t>Country</w:t>
            </w:r>
          </w:p>
        </w:tc>
        <w:tc>
          <w:tcPr>
            <w:tcW w:w="6793" w:type="dxa"/>
            <w:tcBorders>
              <w:top w:val="single" w:sz="4" w:space="0" w:color="808080"/>
              <w:left w:val="nil"/>
              <w:bottom w:val="single" w:sz="4" w:space="0" w:color="808080"/>
              <w:right w:val="single" w:sz="4" w:space="0" w:color="808080"/>
            </w:tcBorders>
            <w:vAlign w:val="center"/>
            <w:hideMark/>
          </w:tcPr>
          <w:p w14:paraId="79821C62" w14:textId="77777777" w:rsidR="00735919" w:rsidRDefault="00735919">
            <w:pPr>
              <w:rPr>
                <w:rFonts w:cstheme="minorHAnsi"/>
                <w:lang w:val="en-GB"/>
              </w:rPr>
            </w:pPr>
            <w:r w:rsidRPr="002C37FA">
              <w:rPr>
                <w:rFonts w:cstheme="minorHAnsi"/>
                <w:lang w:val="en-GB"/>
              </w:rPr>
              <w:t>Spain</w:t>
            </w:r>
          </w:p>
        </w:tc>
      </w:tr>
      <w:tr w:rsidR="00735919" w:rsidRPr="00F22229" w14:paraId="1DFEA2E0"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69E66E5" w14:textId="77777777" w:rsidR="00735919" w:rsidRDefault="00735919">
            <w:pPr>
              <w:rPr>
                <w:rFonts w:cstheme="minorHAnsi"/>
                <w:b/>
                <w:lang w:val="en-GB"/>
              </w:rPr>
            </w:pPr>
            <w:r>
              <w:rPr>
                <w:rFonts w:cstheme="minorHAnsi"/>
                <w:b/>
                <w:lang w:val="en-GB"/>
              </w:rPr>
              <w:t>Funding organisation</w:t>
            </w:r>
          </w:p>
        </w:tc>
        <w:tc>
          <w:tcPr>
            <w:tcW w:w="6793" w:type="dxa"/>
            <w:tcBorders>
              <w:top w:val="single" w:sz="4" w:space="0" w:color="808080"/>
              <w:left w:val="nil"/>
              <w:bottom w:val="single" w:sz="4" w:space="0" w:color="808080"/>
              <w:right w:val="single" w:sz="4" w:space="0" w:color="808080"/>
            </w:tcBorders>
            <w:vAlign w:val="center"/>
            <w:hideMark/>
          </w:tcPr>
          <w:p w14:paraId="65DE58B9" w14:textId="77777777" w:rsidR="00735919" w:rsidRDefault="00735919">
            <w:pPr>
              <w:rPr>
                <w:rFonts w:cstheme="minorHAnsi"/>
                <w:lang w:val="es-ES"/>
              </w:rPr>
            </w:pPr>
            <w:proofErr w:type="spellStart"/>
            <w:r>
              <w:rPr>
                <w:rFonts w:cstheme="minorHAnsi"/>
                <w:color w:val="000000"/>
                <w:lang w:val="es-ES"/>
              </w:rPr>
              <w:t>Institute</w:t>
            </w:r>
            <w:proofErr w:type="spellEnd"/>
            <w:r>
              <w:rPr>
                <w:rFonts w:cstheme="minorHAnsi"/>
                <w:color w:val="000000"/>
                <w:lang w:val="es-ES"/>
              </w:rPr>
              <w:t xml:space="preserve"> </w:t>
            </w:r>
            <w:proofErr w:type="spellStart"/>
            <w:r>
              <w:rPr>
                <w:rFonts w:cstheme="minorHAnsi"/>
                <w:color w:val="000000"/>
                <w:lang w:val="es-ES"/>
              </w:rPr>
              <w:t>of</w:t>
            </w:r>
            <w:proofErr w:type="spellEnd"/>
            <w:r>
              <w:rPr>
                <w:rFonts w:cstheme="minorHAnsi"/>
                <w:color w:val="000000"/>
                <w:lang w:val="es-ES"/>
              </w:rPr>
              <w:t xml:space="preserve"> </w:t>
            </w:r>
            <w:proofErr w:type="spellStart"/>
            <w:r>
              <w:rPr>
                <w:rFonts w:cstheme="minorHAnsi"/>
                <w:color w:val="000000"/>
                <w:lang w:val="es-ES"/>
              </w:rPr>
              <w:t>Health</w:t>
            </w:r>
            <w:proofErr w:type="spellEnd"/>
            <w:r>
              <w:rPr>
                <w:rFonts w:cstheme="minorHAnsi"/>
                <w:color w:val="000000"/>
                <w:lang w:val="es-ES"/>
              </w:rPr>
              <w:t xml:space="preserve"> Carlos III (Instituto de Salud Carlos III- ISCIII)</w:t>
            </w:r>
          </w:p>
        </w:tc>
      </w:tr>
      <w:tr w:rsidR="00735919" w14:paraId="1F03CAAF"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CBB33E8" w14:textId="77777777" w:rsidR="00735919" w:rsidRDefault="00735919">
            <w:pPr>
              <w:ind w:right="567"/>
              <w:rPr>
                <w:rFonts w:cstheme="minorHAnsi"/>
                <w:b/>
                <w:lang w:val="en-GB"/>
              </w:rPr>
            </w:pPr>
            <w:r>
              <w:rPr>
                <w:rFonts w:cstheme="minorHAnsi"/>
                <w:b/>
                <w:lang w:val="en-GB"/>
              </w:rPr>
              <w:t>National contact person</w:t>
            </w:r>
          </w:p>
        </w:tc>
        <w:tc>
          <w:tcPr>
            <w:tcW w:w="6793" w:type="dxa"/>
            <w:tcBorders>
              <w:top w:val="single" w:sz="4" w:space="0" w:color="808080"/>
              <w:left w:val="nil"/>
              <w:bottom w:val="single" w:sz="4" w:space="0" w:color="808080"/>
              <w:right w:val="single" w:sz="4" w:space="0" w:color="808080"/>
            </w:tcBorders>
            <w:vAlign w:val="center"/>
          </w:tcPr>
          <w:p w14:paraId="44C31E87" w14:textId="77777777" w:rsidR="00735919" w:rsidRDefault="00735919">
            <w:pPr>
              <w:spacing w:after="0"/>
              <w:jc w:val="center"/>
              <w:rPr>
                <w:rFonts w:cstheme="minorHAnsi"/>
                <w:b/>
                <w:lang w:val="es-ES"/>
              </w:rPr>
            </w:pPr>
          </w:p>
          <w:p w14:paraId="0C76F351" w14:textId="77777777" w:rsidR="00735919" w:rsidRDefault="00735919">
            <w:pPr>
              <w:spacing w:after="0"/>
              <w:jc w:val="center"/>
              <w:rPr>
                <w:rFonts w:cstheme="minorHAnsi"/>
                <w:b/>
                <w:lang w:val="es-ES"/>
              </w:rPr>
            </w:pPr>
            <w:r>
              <w:rPr>
                <w:rFonts w:cstheme="minorHAnsi"/>
                <w:b/>
                <w:lang w:val="es-ES"/>
              </w:rPr>
              <w:t>Mauricio García Franco</w:t>
            </w:r>
          </w:p>
          <w:p w14:paraId="4A612ED6" w14:textId="77777777" w:rsidR="00735919" w:rsidRDefault="00735919">
            <w:pPr>
              <w:spacing w:after="0"/>
              <w:jc w:val="center"/>
              <w:rPr>
                <w:rFonts w:ascii="Arial" w:hAnsi="Arial" w:cs="Arial"/>
                <w:bCs/>
                <w:sz w:val="20"/>
                <w:szCs w:val="20"/>
                <w:lang w:val="es-ES"/>
              </w:rPr>
            </w:pPr>
            <w:r>
              <w:rPr>
                <w:rFonts w:ascii="Arial" w:hAnsi="Arial" w:cs="Arial"/>
                <w:bCs/>
                <w:sz w:val="20"/>
                <w:szCs w:val="20"/>
                <w:lang w:val="es-ES"/>
              </w:rPr>
              <w:t xml:space="preserve">email: </w:t>
            </w:r>
            <w:hyperlink r:id="rId82" w:history="1">
              <w:r>
                <w:rPr>
                  <w:rStyle w:val="Lienhypertexte"/>
                  <w:rFonts w:ascii="Arial" w:hAnsi="Arial" w:cs="Arial"/>
                  <w:sz w:val="20"/>
                  <w:szCs w:val="20"/>
                  <w:lang w:val="es-ES"/>
                </w:rPr>
                <w:t>mauriciog</w:t>
              </w:r>
              <w:r>
                <w:rPr>
                  <w:rStyle w:val="Lienhypertexte"/>
                  <w:rFonts w:ascii="Arial" w:hAnsi="Arial" w:cs="Arial"/>
                  <w:bCs/>
                  <w:sz w:val="20"/>
                  <w:szCs w:val="20"/>
                  <w:lang w:val="es-ES"/>
                </w:rPr>
                <w:t>@isciii.es</w:t>
              </w:r>
            </w:hyperlink>
          </w:p>
          <w:p w14:paraId="0D4E9B5E" w14:textId="77777777" w:rsidR="00735919" w:rsidRDefault="00735919">
            <w:pPr>
              <w:spacing w:after="0"/>
              <w:jc w:val="center"/>
              <w:rPr>
                <w:rFonts w:ascii="Arial" w:hAnsi="Arial" w:cs="Arial"/>
                <w:bCs/>
                <w:sz w:val="20"/>
                <w:szCs w:val="20"/>
                <w:lang w:val="es-ES"/>
              </w:rPr>
            </w:pPr>
            <w:r>
              <w:rPr>
                <w:rFonts w:ascii="Arial" w:hAnsi="Arial" w:cs="Arial"/>
                <w:bCs/>
                <w:sz w:val="20"/>
                <w:szCs w:val="20"/>
                <w:lang w:val="es-ES"/>
              </w:rPr>
              <w:t>Tel: (+34) 91 822 28 85</w:t>
            </w:r>
          </w:p>
          <w:p w14:paraId="1BAB0D8A" w14:textId="77777777" w:rsidR="00735919" w:rsidRDefault="00735919">
            <w:pPr>
              <w:spacing w:after="0"/>
              <w:jc w:val="center"/>
              <w:rPr>
                <w:rFonts w:ascii="Arial" w:hAnsi="Arial" w:cs="Arial"/>
                <w:bCs/>
                <w:sz w:val="20"/>
                <w:szCs w:val="20"/>
                <w:lang w:val="es-ES"/>
              </w:rPr>
            </w:pPr>
          </w:p>
          <w:p w14:paraId="0C3316F1" w14:textId="77777777" w:rsidR="00735919" w:rsidRDefault="00735919">
            <w:pPr>
              <w:spacing w:after="0"/>
              <w:rPr>
                <w:rFonts w:cstheme="minorHAnsi"/>
                <w:lang w:val="es-ES"/>
              </w:rPr>
            </w:pPr>
          </w:p>
        </w:tc>
      </w:tr>
      <w:tr w:rsidR="00735919" w:rsidRPr="00F22229" w14:paraId="06AE38E3"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F8358B7" w14:textId="77777777" w:rsidR="00735919" w:rsidRDefault="00735919">
            <w:pPr>
              <w:rPr>
                <w:rFonts w:cstheme="minorHAnsi"/>
                <w:b/>
                <w:lang w:val="en-GB"/>
              </w:rPr>
            </w:pPr>
            <w:r>
              <w:rPr>
                <w:rFonts w:cstheme="minorHAnsi"/>
                <w:b/>
                <w:lang w:val="en-GB"/>
              </w:rPr>
              <w:t xml:space="preserve">Funding commitment </w:t>
            </w:r>
          </w:p>
        </w:tc>
        <w:tc>
          <w:tcPr>
            <w:tcW w:w="6793" w:type="dxa"/>
            <w:tcBorders>
              <w:top w:val="single" w:sz="4" w:space="0" w:color="808080"/>
              <w:left w:val="nil"/>
              <w:bottom w:val="single" w:sz="4" w:space="0" w:color="808080"/>
              <w:right w:val="single" w:sz="4" w:space="0" w:color="808080"/>
            </w:tcBorders>
            <w:vAlign w:val="center"/>
            <w:hideMark/>
          </w:tcPr>
          <w:p w14:paraId="1CEF46B7" w14:textId="77777777" w:rsidR="00735919" w:rsidRDefault="00735919">
            <w:pPr>
              <w:rPr>
                <w:rFonts w:cstheme="minorHAnsi"/>
                <w:lang w:val="es-ES"/>
              </w:rPr>
            </w:pPr>
            <w:proofErr w:type="spellStart"/>
            <w:r>
              <w:rPr>
                <w:rFonts w:cstheme="minorHAnsi"/>
                <w:lang w:val="es-ES"/>
              </w:rPr>
              <w:t>National</w:t>
            </w:r>
            <w:proofErr w:type="spellEnd"/>
            <w:r>
              <w:rPr>
                <w:rFonts w:cstheme="minorHAnsi"/>
                <w:lang w:val="es-ES"/>
              </w:rPr>
              <w:t xml:space="preserve"> </w:t>
            </w:r>
            <w:proofErr w:type="spellStart"/>
            <w:r>
              <w:rPr>
                <w:rFonts w:cstheme="minorHAnsi"/>
                <w:lang w:val="es-ES"/>
              </w:rPr>
              <w:t>Programme</w:t>
            </w:r>
            <w:proofErr w:type="spellEnd"/>
            <w:r>
              <w:rPr>
                <w:rFonts w:cstheme="minorHAnsi"/>
                <w:lang w:val="es-ES"/>
              </w:rPr>
              <w:t>: Acción Estratégica en Salud (AES 2023)</w:t>
            </w:r>
          </w:p>
          <w:p w14:paraId="2278930E" w14:textId="77777777" w:rsidR="00735919" w:rsidRDefault="00735919">
            <w:pPr>
              <w:rPr>
                <w:rFonts w:cstheme="minorHAnsi"/>
                <w:lang w:val="en-GB"/>
              </w:rPr>
            </w:pPr>
            <w:r>
              <w:rPr>
                <w:rFonts w:cstheme="minorHAnsi"/>
                <w:lang w:val="en-GB"/>
              </w:rPr>
              <w:t>1.600.000 € (pending of approval of Spanish State Budget)</w:t>
            </w:r>
          </w:p>
        </w:tc>
      </w:tr>
      <w:tr w:rsidR="00735919" w14:paraId="39B6FBCF"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64C903CD" w14:textId="77777777" w:rsidR="00735919" w:rsidRDefault="00735919">
            <w:pPr>
              <w:rPr>
                <w:rFonts w:cstheme="minorHAnsi"/>
                <w:b/>
                <w:lang w:val="en-GB"/>
              </w:rPr>
            </w:pPr>
            <w:r>
              <w:rPr>
                <w:rFonts w:cstheme="minorHAnsi"/>
                <w:b/>
                <w:lang w:val="en-GB"/>
              </w:rPr>
              <w:t xml:space="preserve">Anticipated number of fundable proposals </w:t>
            </w:r>
          </w:p>
        </w:tc>
        <w:tc>
          <w:tcPr>
            <w:tcW w:w="6793" w:type="dxa"/>
            <w:tcBorders>
              <w:top w:val="single" w:sz="4" w:space="0" w:color="808080"/>
              <w:left w:val="nil"/>
              <w:bottom w:val="single" w:sz="4" w:space="0" w:color="808080"/>
              <w:right w:val="single" w:sz="4" w:space="0" w:color="808080"/>
            </w:tcBorders>
            <w:vAlign w:val="center"/>
            <w:hideMark/>
          </w:tcPr>
          <w:p w14:paraId="0EA3B72D" w14:textId="77777777" w:rsidR="00735919" w:rsidRDefault="00735919">
            <w:pPr>
              <w:rPr>
                <w:rFonts w:cstheme="minorHAnsi"/>
                <w:lang w:val="en-GB"/>
              </w:rPr>
            </w:pPr>
            <w:r>
              <w:rPr>
                <w:rFonts w:cstheme="minorHAnsi"/>
                <w:lang w:val="en-GB"/>
              </w:rPr>
              <w:t xml:space="preserve">6-9 </w:t>
            </w:r>
          </w:p>
        </w:tc>
      </w:tr>
      <w:tr w:rsidR="00735919" w:rsidRPr="00F22229" w14:paraId="7CD644B0"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BE71276" w14:textId="77777777" w:rsidR="00735919" w:rsidRDefault="00735919">
            <w:pPr>
              <w:rPr>
                <w:rFonts w:cstheme="minorHAnsi"/>
                <w:b/>
                <w:lang w:val="en-GB"/>
              </w:rPr>
            </w:pPr>
            <w:r>
              <w:rPr>
                <w:rFonts w:cstheme="minorHAnsi"/>
                <w:b/>
                <w:lang w:val="en-GB"/>
              </w:rPr>
              <w:t>Maximum/ Minimum funding per grant awarded to a project partner</w:t>
            </w:r>
          </w:p>
        </w:tc>
        <w:tc>
          <w:tcPr>
            <w:tcW w:w="6793" w:type="dxa"/>
            <w:tcBorders>
              <w:top w:val="single" w:sz="4" w:space="0" w:color="808080"/>
              <w:left w:val="nil"/>
              <w:bottom w:val="single" w:sz="4" w:space="0" w:color="808080"/>
              <w:right w:val="single" w:sz="4" w:space="0" w:color="808080"/>
            </w:tcBorders>
            <w:vAlign w:val="center"/>
            <w:hideMark/>
          </w:tcPr>
          <w:p w14:paraId="2ABBFFAD" w14:textId="77777777" w:rsidR="00735919" w:rsidRDefault="00735919">
            <w:pPr>
              <w:ind w:left="33"/>
              <w:rPr>
                <w:rFonts w:cstheme="minorHAnsi"/>
                <w:b/>
                <w:lang w:val="es-ES"/>
              </w:rPr>
            </w:pPr>
            <w:proofErr w:type="spellStart"/>
            <w:r>
              <w:rPr>
                <w:rFonts w:cstheme="minorHAnsi"/>
                <w:b/>
                <w:lang w:val="es-ES"/>
              </w:rPr>
              <w:t>Maximum</w:t>
            </w:r>
            <w:proofErr w:type="spellEnd"/>
            <w:r>
              <w:rPr>
                <w:rFonts w:cstheme="minorHAnsi"/>
                <w:b/>
                <w:lang w:val="es-ES"/>
              </w:rPr>
              <w:t xml:space="preserve"> </w:t>
            </w:r>
            <w:proofErr w:type="spellStart"/>
            <w:r>
              <w:rPr>
                <w:rFonts w:cstheme="minorHAnsi"/>
                <w:b/>
                <w:lang w:val="es-ES"/>
              </w:rPr>
              <w:t>funding</w:t>
            </w:r>
            <w:proofErr w:type="spellEnd"/>
            <w:r>
              <w:rPr>
                <w:rFonts w:cstheme="minorHAnsi"/>
                <w:b/>
                <w:lang w:val="es-ES"/>
              </w:rPr>
              <w:t xml:space="preserve"> </w:t>
            </w:r>
            <w:proofErr w:type="spellStart"/>
            <w:r>
              <w:rPr>
                <w:rFonts w:cstheme="minorHAnsi"/>
                <w:b/>
                <w:lang w:val="es-ES"/>
              </w:rPr>
              <w:t>from</w:t>
            </w:r>
            <w:proofErr w:type="spellEnd"/>
            <w:r>
              <w:rPr>
                <w:rFonts w:cstheme="minorHAnsi"/>
                <w:b/>
                <w:lang w:val="es-ES"/>
              </w:rPr>
              <w:t xml:space="preserve"> ISCIII per </w:t>
            </w:r>
            <w:proofErr w:type="spellStart"/>
            <w:r>
              <w:rPr>
                <w:rFonts w:cstheme="minorHAnsi"/>
                <w:b/>
                <w:lang w:val="es-ES"/>
              </w:rPr>
              <w:t>awarded</w:t>
            </w:r>
            <w:proofErr w:type="spellEnd"/>
            <w:r>
              <w:rPr>
                <w:rFonts w:cstheme="minorHAnsi"/>
                <w:b/>
                <w:lang w:val="es-ES"/>
              </w:rPr>
              <w:t xml:space="preserve"> </w:t>
            </w:r>
            <w:proofErr w:type="spellStart"/>
            <w:r>
              <w:rPr>
                <w:rFonts w:cstheme="minorHAnsi"/>
                <w:b/>
                <w:lang w:val="es-ES"/>
              </w:rPr>
              <w:t>Spanish</w:t>
            </w:r>
            <w:proofErr w:type="spellEnd"/>
            <w:r>
              <w:rPr>
                <w:rFonts w:cstheme="minorHAnsi"/>
                <w:b/>
                <w:lang w:val="es-ES"/>
              </w:rPr>
              <w:t xml:space="preserve"> </w:t>
            </w:r>
            <w:proofErr w:type="spellStart"/>
            <w:r>
              <w:rPr>
                <w:rFonts w:cstheme="minorHAnsi"/>
                <w:b/>
                <w:lang w:val="es-ES"/>
              </w:rPr>
              <w:t>project</w:t>
            </w:r>
            <w:proofErr w:type="spellEnd"/>
            <w:r>
              <w:rPr>
                <w:rFonts w:cstheme="minorHAnsi"/>
                <w:b/>
                <w:lang w:val="es-ES"/>
              </w:rPr>
              <w:t xml:space="preserve"> </w:t>
            </w:r>
            <w:proofErr w:type="spellStart"/>
            <w:r>
              <w:rPr>
                <w:rFonts w:cstheme="minorHAnsi"/>
                <w:b/>
                <w:lang w:val="es-ES"/>
              </w:rPr>
              <w:t>partner</w:t>
            </w:r>
            <w:proofErr w:type="spellEnd"/>
            <w:r>
              <w:rPr>
                <w:rFonts w:cstheme="minorHAnsi"/>
                <w:b/>
                <w:lang w:val="es-ES"/>
              </w:rPr>
              <w:t>:</w:t>
            </w:r>
          </w:p>
          <w:p w14:paraId="094C5C47" w14:textId="77777777" w:rsidR="00735919" w:rsidRDefault="00735919">
            <w:pPr>
              <w:tabs>
                <w:tab w:val="left" w:pos="207"/>
              </w:tabs>
              <w:ind w:left="207" w:hanging="174"/>
              <w:rPr>
                <w:rFonts w:cstheme="minorHAnsi"/>
                <w:lang w:val="es-ES"/>
              </w:rPr>
            </w:pPr>
            <w:r>
              <w:rPr>
                <w:rFonts w:cstheme="minorHAnsi"/>
                <w:lang w:val="es-ES"/>
              </w:rPr>
              <w:t>•</w:t>
            </w:r>
            <w:r>
              <w:rPr>
                <w:rFonts w:cstheme="minorHAnsi"/>
                <w:lang w:val="es-ES"/>
              </w:rPr>
              <w:tab/>
              <w:t xml:space="preserve">Up </w:t>
            </w:r>
            <w:proofErr w:type="spellStart"/>
            <w:r>
              <w:rPr>
                <w:rFonts w:cstheme="minorHAnsi"/>
                <w:lang w:val="es-ES"/>
              </w:rPr>
              <w:t>to</w:t>
            </w:r>
            <w:proofErr w:type="spellEnd"/>
            <w:r>
              <w:rPr>
                <w:rFonts w:cstheme="minorHAnsi"/>
                <w:lang w:val="es-ES"/>
              </w:rPr>
              <w:t xml:space="preserve"> </w:t>
            </w:r>
            <w:r>
              <w:rPr>
                <w:rFonts w:cstheme="minorHAnsi"/>
                <w:b/>
                <w:lang w:val="es-ES"/>
              </w:rPr>
              <w:t xml:space="preserve">180,000 € </w:t>
            </w:r>
            <w:r>
              <w:rPr>
                <w:rFonts w:cstheme="minorHAnsi"/>
                <w:lang w:val="es-ES"/>
              </w:rPr>
              <w:t xml:space="preserve">per </w:t>
            </w:r>
            <w:proofErr w:type="spellStart"/>
            <w:r>
              <w:rPr>
                <w:rFonts w:cstheme="minorHAnsi"/>
                <w:lang w:val="es-ES"/>
              </w:rPr>
              <w:t>partner</w:t>
            </w:r>
            <w:proofErr w:type="spellEnd"/>
            <w:r>
              <w:rPr>
                <w:rFonts w:cstheme="minorHAnsi"/>
                <w:lang w:val="es-ES"/>
              </w:rPr>
              <w:t xml:space="preserve"> (</w:t>
            </w:r>
            <w:proofErr w:type="spellStart"/>
            <w:r>
              <w:rPr>
                <w:rFonts w:cstheme="minorHAnsi"/>
                <w:lang w:val="es-ES"/>
              </w:rPr>
              <w:t>overheads</w:t>
            </w:r>
            <w:proofErr w:type="spellEnd"/>
            <w:r>
              <w:rPr>
                <w:rFonts w:cstheme="minorHAnsi"/>
                <w:lang w:val="es-ES"/>
              </w:rPr>
              <w:t xml:space="preserve"> </w:t>
            </w:r>
            <w:proofErr w:type="spellStart"/>
            <w:r>
              <w:rPr>
                <w:rFonts w:cstheme="minorHAnsi"/>
                <w:lang w:val="es-ES"/>
              </w:rPr>
              <w:t>included</w:t>
            </w:r>
            <w:proofErr w:type="spellEnd"/>
            <w:r>
              <w:rPr>
                <w:rFonts w:cstheme="minorHAnsi"/>
                <w:lang w:val="es-ES"/>
              </w:rPr>
              <w:t>)</w:t>
            </w:r>
          </w:p>
          <w:p w14:paraId="517CCDC2" w14:textId="77777777" w:rsidR="00735919" w:rsidRDefault="00735919">
            <w:pPr>
              <w:ind w:left="33"/>
              <w:rPr>
                <w:rFonts w:cstheme="minorHAnsi"/>
                <w:lang w:val="es-ES"/>
              </w:rPr>
            </w:pPr>
            <w:r>
              <w:rPr>
                <w:rFonts w:cstheme="minorHAnsi"/>
                <w:lang w:val="es-ES"/>
              </w:rPr>
              <w:t xml:space="preserve">• Up </w:t>
            </w:r>
            <w:proofErr w:type="spellStart"/>
            <w:r>
              <w:rPr>
                <w:rFonts w:cstheme="minorHAnsi"/>
                <w:lang w:val="es-ES"/>
              </w:rPr>
              <w:t>to</w:t>
            </w:r>
            <w:proofErr w:type="spellEnd"/>
            <w:r>
              <w:rPr>
                <w:rFonts w:cstheme="minorHAnsi"/>
                <w:lang w:val="es-ES"/>
              </w:rPr>
              <w:t xml:space="preserve"> </w:t>
            </w:r>
            <w:r>
              <w:rPr>
                <w:rFonts w:cstheme="minorHAnsi"/>
                <w:b/>
                <w:lang w:val="es-ES"/>
              </w:rPr>
              <w:t>260,000 €</w:t>
            </w:r>
            <w:r>
              <w:rPr>
                <w:rFonts w:cstheme="minorHAnsi"/>
                <w:lang w:val="es-ES"/>
              </w:rPr>
              <w:t xml:space="preserve"> per </w:t>
            </w:r>
            <w:proofErr w:type="spellStart"/>
            <w:r>
              <w:rPr>
                <w:rFonts w:cstheme="minorHAnsi"/>
                <w:lang w:val="es-ES"/>
              </w:rPr>
              <w:t>coordinator</w:t>
            </w:r>
            <w:proofErr w:type="spellEnd"/>
            <w:r>
              <w:rPr>
                <w:rFonts w:cstheme="minorHAnsi"/>
                <w:lang w:val="es-ES"/>
              </w:rPr>
              <w:t xml:space="preserve"> (</w:t>
            </w:r>
            <w:proofErr w:type="spellStart"/>
            <w:r>
              <w:rPr>
                <w:rFonts w:cstheme="minorHAnsi"/>
                <w:lang w:val="es-ES"/>
              </w:rPr>
              <w:t>overheads</w:t>
            </w:r>
            <w:proofErr w:type="spellEnd"/>
            <w:r>
              <w:rPr>
                <w:rFonts w:cstheme="minorHAnsi"/>
                <w:lang w:val="es-ES"/>
              </w:rPr>
              <w:t xml:space="preserve"> </w:t>
            </w:r>
            <w:proofErr w:type="spellStart"/>
            <w:r>
              <w:rPr>
                <w:rFonts w:cstheme="minorHAnsi"/>
                <w:lang w:val="es-ES"/>
              </w:rPr>
              <w:t>included</w:t>
            </w:r>
            <w:proofErr w:type="spellEnd"/>
            <w:r>
              <w:rPr>
                <w:rFonts w:cstheme="minorHAnsi"/>
                <w:lang w:val="es-ES"/>
              </w:rPr>
              <w:t>)</w:t>
            </w:r>
          </w:p>
          <w:p w14:paraId="3BEE6DA2" w14:textId="77777777" w:rsidR="00735919" w:rsidRDefault="00735919">
            <w:pPr>
              <w:rPr>
                <w:rFonts w:cstheme="minorHAnsi"/>
                <w:lang w:val="es-ES"/>
              </w:rPr>
            </w:pPr>
            <w:r>
              <w:rPr>
                <w:rFonts w:cstheme="minorHAnsi"/>
                <w:lang w:val="es-ES"/>
              </w:rPr>
              <w:t xml:space="preserve"> </w:t>
            </w:r>
            <w:proofErr w:type="spellStart"/>
            <w:r>
              <w:rPr>
                <w:rFonts w:cstheme="minorHAnsi"/>
                <w:lang w:val="es-ES"/>
              </w:rPr>
              <w:t>Overheads</w:t>
            </w:r>
            <w:proofErr w:type="spellEnd"/>
            <w:r>
              <w:rPr>
                <w:rFonts w:cstheme="minorHAnsi"/>
                <w:lang w:val="es-ES"/>
              </w:rPr>
              <w:t xml:space="preserve"> </w:t>
            </w:r>
            <w:proofErr w:type="spellStart"/>
            <w:r>
              <w:rPr>
                <w:rFonts w:cstheme="minorHAnsi"/>
                <w:lang w:val="es-ES"/>
              </w:rPr>
              <w:t>according</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AES </w:t>
            </w:r>
            <w:proofErr w:type="gramStart"/>
            <w:r>
              <w:rPr>
                <w:rFonts w:cstheme="minorHAnsi"/>
                <w:lang w:val="es-ES"/>
              </w:rPr>
              <w:t>2023 :</w:t>
            </w:r>
            <w:proofErr w:type="gramEnd"/>
            <w:r>
              <w:rPr>
                <w:rFonts w:cstheme="minorHAnsi"/>
                <w:lang w:val="es-ES"/>
              </w:rPr>
              <w:t xml:space="preserve"> 25% </w:t>
            </w:r>
          </w:p>
          <w:p w14:paraId="44F0B7BE" w14:textId="77777777" w:rsidR="00735919" w:rsidRDefault="00735919">
            <w:pPr>
              <w:rPr>
                <w:rFonts w:cstheme="minorHAnsi"/>
                <w:lang w:val="es-ES"/>
              </w:rPr>
            </w:pPr>
            <w:r>
              <w:rPr>
                <w:rFonts w:cstheme="minorHAnsi"/>
                <w:b/>
                <w:bCs/>
                <w:lang w:val="es-ES"/>
              </w:rPr>
              <w:t xml:space="preserve">Projects’ </w:t>
            </w:r>
            <w:proofErr w:type="spellStart"/>
            <w:r>
              <w:rPr>
                <w:rFonts w:cstheme="minorHAnsi"/>
                <w:b/>
                <w:bCs/>
                <w:lang w:val="es-ES"/>
              </w:rPr>
              <w:t>duration</w:t>
            </w:r>
            <w:proofErr w:type="spellEnd"/>
            <w:r>
              <w:rPr>
                <w:rFonts w:cstheme="minorHAnsi"/>
                <w:lang w:val="es-ES"/>
              </w:rPr>
              <w:t xml:space="preserve">: </w:t>
            </w:r>
            <w:proofErr w:type="spellStart"/>
            <w:r>
              <w:rPr>
                <w:rFonts w:cstheme="minorHAnsi"/>
                <w:lang w:val="es-ES"/>
              </w:rPr>
              <w:t>from</w:t>
            </w:r>
            <w:proofErr w:type="spellEnd"/>
            <w:r>
              <w:rPr>
                <w:rFonts w:cstheme="minorHAnsi"/>
                <w:lang w:val="es-ES"/>
              </w:rPr>
              <w:t xml:space="preserve"> 24 </w:t>
            </w:r>
            <w:proofErr w:type="spellStart"/>
            <w:r>
              <w:rPr>
                <w:rFonts w:cstheme="minorHAnsi"/>
                <w:lang w:val="es-ES"/>
              </w:rPr>
              <w:t>months</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36 </w:t>
            </w:r>
            <w:proofErr w:type="spellStart"/>
            <w:r>
              <w:rPr>
                <w:rFonts w:cstheme="minorHAnsi"/>
                <w:lang w:val="es-ES"/>
              </w:rPr>
              <w:t>months</w:t>
            </w:r>
            <w:proofErr w:type="spellEnd"/>
          </w:p>
          <w:p w14:paraId="61C5D055" w14:textId="77777777" w:rsidR="00735919" w:rsidRDefault="00735919">
            <w:pPr>
              <w:ind w:right="57"/>
              <w:rPr>
                <w:rFonts w:cstheme="minorHAnsi"/>
                <w:lang w:val="en-GB"/>
              </w:rPr>
            </w:pP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level</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funding</w:t>
            </w:r>
            <w:proofErr w:type="spellEnd"/>
            <w:r>
              <w:rPr>
                <w:rFonts w:cstheme="minorHAnsi"/>
                <w:lang w:val="es-ES"/>
              </w:rPr>
              <w:t xml:space="preserve"> </w:t>
            </w:r>
            <w:proofErr w:type="spellStart"/>
            <w:r>
              <w:rPr>
                <w:rFonts w:cstheme="minorHAnsi"/>
                <w:lang w:val="es-ES"/>
              </w:rPr>
              <w:t>will</w:t>
            </w:r>
            <w:proofErr w:type="spellEnd"/>
            <w:r>
              <w:rPr>
                <w:rFonts w:cstheme="minorHAnsi"/>
                <w:lang w:val="es-ES"/>
              </w:rPr>
              <w:t xml:space="preserve"> </w:t>
            </w:r>
            <w:proofErr w:type="spellStart"/>
            <w:r>
              <w:rPr>
                <w:rFonts w:cstheme="minorHAnsi"/>
                <w:lang w:val="es-ES"/>
              </w:rPr>
              <w:t>take</w:t>
            </w:r>
            <w:proofErr w:type="spellEnd"/>
            <w:r>
              <w:rPr>
                <w:rFonts w:cstheme="minorHAnsi"/>
                <w:lang w:val="es-ES"/>
              </w:rPr>
              <w:t xml:space="preserve"> </w:t>
            </w:r>
            <w:proofErr w:type="spellStart"/>
            <w:r>
              <w:rPr>
                <w:rFonts w:cstheme="minorHAnsi"/>
                <w:lang w:val="es-ES"/>
              </w:rPr>
              <w:t>into</w:t>
            </w:r>
            <w:proofErr w:type="spellEnd"/>
            <w:r>
              <w:rPr>
                <w:rFonts w:cstheme="minorHAnsi"/>
                <w:lang w:val="es-ES"/>
              </w:rPr>
              <w:t xml:space="preserve"> </w:t>
            </w:r>
            <w:proofErr w:type="spellStart"/>
            <w:r>
              <w:rPr>
                <w:rFonts w:cstheme="minorHAnsi"/>
                <w:lang w:val="es-ES"/>
              </w:rPr>
              <w:t>account</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evaluation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collaborative</w:t>
            </w:r>
            <w:proofErr w:type="spellEnd"/>
            <w:r>
              <w:rPr>
                <w:rFonts w:cstheme="minorHAnsi"/>
                <w:lang w:val="es-ES"/>
              </w:rPr>
              <w:t xml:space="preserve"> </w:t>
            </w:r>
            <w:proofErr w:type="spellStart"/>
            <w:r>
              <w:rPr>
                <w:rFonts w:cstheme="minorHAnsi"/>
                <w:lang w:val="es-ES"/>
              </w:rPr>
              <w:t>proposal</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scientific</w:t>
            </w:r>
            <w:proofErr w:type="spellEnd"/>
            <w:r>
              <w:rPr>
                <w:rFonts w:cstheme="minorHAnsi"/>
                <w:lang w:val="es-ES"/>
              </w:rPr>
              <w:t xml:space="preserve"> </w:t>
            </w:r>
            <w:proofErr w:type="spellStart"/>
            <w:r>
              <w:rPr>
                <w:rFonts w:cstheme="minorHAnsi"/>
                <w:lang w:val="es-ES"/>
              </w:rPr>
              <w:t>quality</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Spanish</w:t>
            </w:r>
            <w:proofErr w:type="spellEnd"/>
            <w:r>
              <w:rPr>
                <w:rFonts w:cstheme="minorHAnsi"/>
                <w:lang w:val="es-ES"/>
              </w:rPr>
              <w:t xml:space="preserve"> </w:t>
            </w:r>
            <w:proofErr w:type="spellStart"/>
            <w:r>
              <w:rPr>
                <w:rFonts w:cstheme="minorHAnsi"/>
                <w:lang w:val="es-ES"/>
              </w:rPr>
              <w:t>group</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added</w:t>
            </w:r>
            <w:proofErr w:type="spellEnd"/>
            <w:r>
              <w:rPr>
                <w:rFonts w:cstheme="minorHAnsi"/>
                <w:lang w:val="es-ES"/>
              </w:rPr>
              <w:t xml:space="preserve"> </w:t>
            </w:r>
            <w:proofErr w:type="spellStart"/>
            <w:r>
              <w:rPr>
                <w:rFonts w:cstheme="minorHAnsi"/>
                <w:lang w:val="es-ES"/>
              </w:rPr>
              <w:t>value</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international </w:t>
            </w:r>
            <w:proofErr w:type="spellStart"/>
            <w:r>
              <w:rPr>
                <w:rFonts w:cstheme="minorHAnsi"/>
                <w:lang w:val="es-ES"/>
              </w:rPr>
              <w:t>collaboration</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participation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primary</w:t>
            </w:r>
            <w:proofErr w:type="spellEnd"/>
            <w:r>
              <w:rPr>
                <w:rFonts w:cstheme="minorHAnsi"/>
                <w:lang w:val="es-ES"/>
              </w:rPr>
              <w:t xml:space="preserve">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care</w:t>
            </w:r>
            <w:proofErr w:type="spellEnd"/>
            <w:r>
              <w:rPr>
                <w:rFonts w:cstheme="minorHAnsi"/>
                <w:lang w:val="es-ES"/>
              </w:rPr>
              <w:t xml:space="preserve"> and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financial</w:t>
            </w:r>
            <w:proofErr w:type="spellEnd"/>
            <w:r>
              <w:rPr>
                <w:rFonts w:cstheme="minorHAnsi"/>
                <w:lang w:val="es-ES"/>
              </w:rPr>
              <w:t xml:space="preserve"> </w:t>
            </w:r>
            <w:proofErr w:type="spellStart"/>
            <w:r>
              <w:rPr>
                <w:rFonts w:cstheme="minorHAnsi"/>
                <w:lang w:val="es-ES"/>
              </w:rPr>
              <w:t>resources</w:t>
            </w:r>
            <w:proofErr w:type="spellEnd"/>
            <w:r>
              <w:rPr>
                <w:rFonts w:cstheme="minorHAnsi"/>
                <w:lang w:val="es-ES"/>
              </w:rPr>
              <w:t xml:space="preserve"> </w:t>
            </w:r>
            <w:proofErr w:type="spellStart"/>
            <w:r>
              <w:rPr>
                <w:rFonts w:cstheme="minorHAnsi"/>
                <w:lang w:val="es-ES"/>
              </w:rPr>
              <w:t>available</w:t>
            </w:r>
            <w:proofErr w:type="spellEnd"/>
            <w:r>
              <w:rPr>
                <w:rFonts w:cstheme="minorHAnsi"/>
                <w:lang w:val="es-ES"/>
              </w:rPr>
              <w:t xml:space="preserve">. </w:t>
            </w:r>
          </w:p>
        </w:tc>
      </w:tr>
      <w:tr w:rsidR="00735919" w:rsidRPr="00F22229" w14:paraId="0EC1DF61"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4315FEC9" w14:textId="77777777" w:rsidR="00735919" w:rsidRDefault="00735919">
            <w:pPr>
              <w:rPr>
                <w:rFonts w:cstheme="minorHAnsi"/>
                <w:b/>
                <w:lang w:val="en-GB"/>
              </w:rPr>
            </w:pPr>
            <w:r>
              <w:rPr>
                <w:rFonts w:cstheme="minorHAnsi"/>
                <w:b/>
                <w:lang w:val="en-GB"/>
              </w:rPr>
              <w:t xml:space="preserve">Eligibility of partners </w:t>
            </w:r>
          </w:p>
        </w:tc>
        <w:tc>
          <w:tcPr>
            <w:tcW w:w="6793" w:type="dxa"/>
            <w:tcBorders>
              <w:top w:val="single" w:sz="4" w:space="0" w:color="808080"/>
              <w:left w:val="nil"/>
              <w:bottom w:val="single" w:sz="4" w:space="0" w:color="808080"/>
              <w:right w:val="single" w:sz="4" w:space="0" w:color="808080"/>
            </w:tcBorders>
            <w:vAlign w:val="center"/>
          </w:tcPr>
          <w:p w14:paraId="3DDC3FC2" w14:textId="77777777" w:rsidR="00735919" w:rsidRDefault="00735919">
            <w:pPr>
              <w:autoSpaceDE w:val="0"/>
              <w:autoSpaceDN w:val="0"/>
              <w:adjustRightInd w:val="0"/>
              <w:ind w:right="57"/>
              <w:rPr>
                <w:rFonts w:eastAsiaTheme="minorEastAsia" w:cstheme="minorHAnsi"/>
                <w:b/>
                <w:color w:val="000000"/>
                <w:lang w:val="en-US"/>
              </w:rPr>
            </w:pPr>
            <w:r>
              <w:rPr>
                <w:rFonts w:eastAsiaTheme="minorEastAsia" w:cstheme="minorHAnsi"/>
                <w:b/>
                <w:color w:val="000000"/>
                <w:lang w:val="en-US"/>
              </w:rPr>
              <w:t>Eligible Institutions:</w:t>
            </w:r>
          </w:p>
          <w:p w14:paraId="4586CE0B" w14:textId="77777777" w:rsidR="00735919" w:rsidRDefault="00735919" w:rsidP="00F51872">
            <w:pPr>
              <w:numPr>
                <w:ilvl w:val="0"/>
                <w:numId w:val="31"/>
              </w:numPr>
              <w:spacing w:before="60" w:after="0" w:line="240" w:lineRule="auto"/>
              <w:ind w:left="345" w:right="57"/>
              <w:contextualSpacing/>
              <w:rPr>
                <w:rStyle w:val="Lienhypertexte"/>
                <w:lang w:val="en-GB"/>
              </w:rPr>
            </w:pPr>
            <w:proofErr w:type="spellStart"/>
            <w:r>
              <w:rPr>
                <w:rFonts w:cstheme="minorHAnsi"/>
                <w:b/>
                <w:lang w:val="es-ES"/>
              </w:rPr>
              <w:t>Accredited</w:t>
            </w:r>
            <w:proofErr w:type="spellEnd"/>
            <w:r>
              <w:rPr>
                <w:rFonts w:cstheme="minorHAnsi"/>
                <w:b/>
                <w:lang w:val="es-ES"/>
              </w:rPr>
              <w:t xml:space="preserve"> </w:t>
            </w:r>
            <w:proofErr w:type="spellStart"/>
            <w:r>
              <w:rPr>
                <w:rFonts w:cstheme="minorHAnsi"/>
                <w:b/>
                <w:lang w:val="es-ES"/>
              </w:rPr>
              <w:t>Health</w:t>
            </w:r>
            <w:proofErr w:type="spellEnd"/>
            <w:r>
              <w:rPr>
                <w:rFonts w:cstheme="minorHAnsi"/>
                <w:b/>
                <w:lang w:val="es-ES"/>
              </w:rPr>
              <w:t xml:space="preserve"> </w:t>
            </w:r>
            <w:proofErr w:type="spellStart"/>
            <w:r>
              <w:rPr>
                <w:rFonts w:cstheme="minorHAnsi"/>
                <w:b/>
                <w:lang w:val="es-ES"/>
              </w:rPr>
              <w:t>Research</w:t>
            </w:r>
            <w:proofErr w:type="spellEnd"/>
            <w:r>
              <w:rPr>
                <w:rFonts w:cstheme="minorHAnsi"/>
                <w:b/>
                <w:lang w:val="es-ES"/>
              </w:rPr>
              <w:t xml:space="preserve"> </w:t>
            </w:r>
            <w:proofErr w:type="spellStart"/>
            <w:r>
              <w:rPr>
                <w:rFonts w:cstheme="minorHAnsi"/>
                <w:b/>
                <w:lang w:val="es-ES"/>
              </w:rPr>
              <w:t>Institutes</w:t>
            </w:r>
            <w:proofErr w:type="spellEnd"/>
            <w:r>
              <w:rPr>
                <w:rFonts w:cstheme="minorHAnsi"/>
                <w:lang w:val="es-ES"/>
              </w:rPr>
              <w:t xml:space="preserve"> (Institutos de Investigación Sanitaria acreditados, IIS). </w:t>
            </w:r>
            <w:r>
              <w:rPr>
                <w:rFonts w:cstheme="minorHAnsi"/>
                <w:lang w:val="en-US"/>
              </w:rPr>
              <w:t xml:space="preserve">Accredited according to the RD 279/2016 (These institutions may manage research via a foundation regulated according to the Spanish Act 50/ 2002, of December 26th). </w:t>
            </w:r>
            <w:proofErr w:type="spellStart"/>
            <w:r>
              <w:rPr>
                <w:rFonts w:cstheme="minorHAnsi"/>
                <w:lang w:val="es-ES"/>
              </w:rPr>
              <w:t>See</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list</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IIS in </w:t>
            </w:r>
            <w:hyperlink r:id="rId83" w:history="1">
              <w:r>
                <w:rPr>
                  <w:rStyle w:val="Lienhypertexte"/>
                  <w:rFonts w:cstheme="minorHAnsi"/>
                  <w:lang w:val="en-GB"/>
                </w:rPr>
                <w:t xml:space="preserve">this link. </w:t>
              </w:r>
            </w:hyperlink>
          </w:p>
          <w:p w14:paraId="5F9B4A4B" w14:textId="77777777" w:rsidR="00735919" w:rsidRDefault="00735919">
            <w:pPr>
              <w:spacing w:before="60" w:after="0" w:line="240" w:lineRule="auto"/>
              <w:ind w:left="-15" w:right="57"/>
              <w:contextualSpacing/>
              <w:rPr>
                <w:lang w:val="es-ES"/>
              </w:rPr>
            </w:pPr>
          </w:p>
          <w:p w14:paraId="637E1854" w14:textId="77777777" w:rsidR="00735919" w:rsidRDefault="00735919" w:rsidP="00F51872">
            <w:pPr>
              <w:numPr>
                <w:ilvl w:val="0"/>
                <w:numId w:val="31"/>
              </w:numPr>
              <w:spacing w:before="60" w:after="0" w:line="240" w:lineRule="auto"/>
              <w:ind w:left="345" w:right="57"/>
              <w:contextualSpacing/>
              <w:rPr>
                <w:rFonts w:cstheme="minorHAnsi"/>
                <w:lang w:val="es-ES"/>
              </w:rPr>
            </w:pPr>
            <w:proofErr w:type="spellStart"/>
            <w:r>
              <w:rPr>
                <w:rFonts w:cstheme="minorHAnsi"/>
                <w:b/>
                <w:lang w:val="es-ES"/>
              </w:rPr>
              <w:t>Hospitals</w:t>
            </w:r>
            <w:proofErr w:type="spellEnd"/>
            <w:r>
              <w:rPr>
                <w:rFonts w:cstheme="minorHAnsi"/>
                <w:b/>
                <w:lang w:val="es-ES"/>
              </w:rPr>
              <w:t xml:space="preserve">, </w:t>
            </w:r>
            <w:proofErr w:type="spellStart"/>
            <w:r>
              <w:rPr>
                <w:rFonts w:cstheme="minorHAnsi"/>
                <w:b/>
                <w:lang w:val="es-ES"/>
              </w:rPr>
              <w:t>primary</w:t>
            </w:r>
            <w:proofErr w:type="spellEnd"/>
            <w:r>
              <w:rPr>
                <w:rFonts w:cstheme="minorHAnsi"/>
                <w:b/>
                <w:lang w:val="es-ES"/>
              </w:rPr>
              <w:t xml:space="preserve"> </w:t>
            </w:r>
            <w:proofErr w:type="spellStart"/>
            <w:r>
              <w:rPr>
                <w:rFonts w:cstheme="minorHAnsi"/>
                <w:b/>
                <w:lang w:val="es-ES"/>
              </w:rPr>
              <w:t>health</w:t>
            </w:r>
            <w:proofErr w:type="spellEnd"/>
            <w:r>
              <w:rPr>
                <w:rFonts w:cstheme="minorHAnsi"/>
                <w:b/>
                <w:lang w:val="es-ES"/>
              </w:rPr>
              <w:t xml:space="preserve"> </w:t>
            </w:r>
            <w:proofErr w:type="spellStart"/>
            <w:r>
              <w:rPr>
                <w:rFonts w:cstheme="minorHAnsi"/>
                <w:b/>
                <w:lang w:val="es-ES"/>
              </w:rPr>
              <w:t>care</w:t>
            </w:r>
            <w:proofErr w:type="spellEnd"/>
            <w:r>
              <w:rPr>
                <w:rFonts w:cstheme="minorHAnsi"/>
                <w:b/>
                <w:lang w:val="es-ES"/>
              </w:rPr>
              <w:t xml:space="preserve"> </w:t>
            </w:r>
            <w:proofErr w:type="spellStart"/>
            <w:r>
              <w:rPr>
                <w:rFonts w:cstheme="minorHAnsi"/>
                <w:b/>
                <w:lang w:val="es-ES"/>
              </w:rPr>
              <w:t>or</w:t>
            </w:r>
            <w:proofErr w:type="spellEnd"/>
            <w:r>
              <w:rPr>
                <w:rFonts w:cstheme="minorHAnsi"/>
                <w:b/>
                <w:lang w:val="es-ES"/>
              </w:rPr>
              <w:t xml:space="preserve"> </w:t>
            </w:r>
            <w:proofErr w:type="spellStart"/>
            <w:r>
              <w:rPr>
                <w:rFonts w:cstheme="minorHAnsi"/>
                <w:b/>
                <w:lang w:val="es-ES"/>
              </w:rPr>
              <w:t>public</w:t>
            </w:r>
            <w:proofErr w:type="spellEnd"/>
            <w:r>
              <w:rPr>
                <w:rFonts w:cstheme="minorHAnsi"/>
                <w:b/>
                <w:lang w:val="es-ES"/>
              </w:rPr>
              <w:t xml:space="preserve"> </w:t>
            </w:r>
            <w:proofErr w:type="spellStart"/>
            <w:r>
              <w:rPr>
                <w:rFonts w:cstheme="minorHAnsi"/>
                <w:b/>
                <w:lang w:val="es-ES"/>
              </w:rPr>
              <w:t>health</w:t>
            </w:r>
            <w:proofErr w:type="spellEnd"/>
            <w:r>
              <w:rPr>
                <w:rFonts w:cstheme="minorHAnsi"/>
                <w:b/>
                <w:lang w:val="es-ES"/>
              </w:rPr>
              <w:t xml:space="preserve"> </w:t>
            </w:r>
            <w:proofErr w:type="spellStart"/>
            <w:r>
              <w:rPr>
                <w:rFonts w:cstheme="minorHAnsi"/>
                <w:b/>
                <w:lang w:val="es-ES"/>
              </w:rPr>
              <w:t>administration</w:t>
            </w:r>
            <w:proofErr w:type="spellEnd"/>
            <w:r>
              <w:rPr>
                <w:rFonts w:cstheme="minorHAnsi"/>
                <w:b/>
                <w:lang w:val="es-ES"/>
              </w:rPr>
              <w:t xml:space="preserve"> </w:t>
            </w:r>
            <w:proofErr w:type="spellStart"/>
            <w:r>
              <w:rPr>
                <w:rFonts w:cstheme="minorHAnsi"/>
                <w:b/>
                <w:lang w:val="es-ES"/>
              </w:rPr>
              <w:t>of</w:t>
            </w:r>
            <w:proofErr w:type="spellEnd"/>
            <w:r>
              <w:rPr>
                <w:rFonts w:cstheme="minorHAnsi"/>
                <w:b/>
                <w:lang w:val="es-ES"/>
              </w:rPr>
              <w:t xml:space="preserve"> </w:t>
            </w:r>
            <w:proofErr w:type="spellStart"/>
            <w:r>
              <w:rPr>
                <w:rFonts w:cstheme="minorHAnsi"/>
                <w:b/>
                <w:lang w:val="es-ES"/>
              </w:rPr>
              <w:t>the</w:t>
            </w:r>
            <w:proofErr w:type="spellEnd"/>
            <w:r>
              <w:rPr>
                <w:rFonts w:cstheme="minorHAnsi"/>
                <w:b/>
                <w:lang w:val="es-ES"/>
              </w:rPr>
              <w:t xml:space="preserve"> </w:t>
            </w:r>
            <w:proofErr w:type="spellStart"/>
            <w:r>
              <w:rPr>
                <w:rFonts w:cstheme="minorHAnsi"/>
                <w:b/>
                <w:lang w:val="es-ES"/>
              </w:rPr>
              <w:t>Spanish</w:t>
            </w:r>
            <w:proofErr w:type="spellEnd"/>
            <w:r>
              <w:rPr>
                <w:rFonts w:cstheme="minorHAnsi"/>
                <w:b/>
                <w:lang w:val="es-ES"/>
              </w:rPr>
              <w:t xml:space="preserve"> </w:t>
            </w:r>
            <w:proofErr w:type="spellStart"/>
            <w:r>
              <w:rPr>
                <w:rFonts w:cstheme="minorHAnsi"/>
                <w:b/>
                <w:lang w:val="es-ES"/>
              </w:rPr>
              <w:t>National</w:t>
            </w:r>
            <w:proofErr w:type="spellEnd"/>
            <w:r>
              <w:rPr>
                <w:rFonts w:cstheme="minorHAnsi"/>
                <w:b/>
                <w:lang w:val="es-ES"/>
              </w:rPr>
              <w:t xml:space="preserve"> </w:t>
            </w:r>
            <w:proofErr w:type="spellStart"/>
            <w:r>
              <w:rPr>
                <w:rFonts w:cstheme="minorHAnsi"/>
                <w:b/>
                <w:lang w:val="es-ES"/>
              </w:rPr>
              <w:t>Health</w:t>
            </w:r>
            <w:proofErr w:type="spellEnd"/>
            <w:r>
              <w:rPr>
                <w:rFonts w:cstheme="minorHAnsi"/>
                <w:b/>
                <w:lang w:val="es-ES"/>
              </w:rPr>
              <w:t xml:space="preserve"> </w:t>
            </w:r>
            <w:proofErr w:type="spellStart"/>
            <w:r>
              <w:rPr>
                <w:rFonts w:cstheme="minorHAnsi"/>
                <w:b/>
                <w:lang w:val="es-ES"/>
              </w:rPr>
              <w:t>System</w:t>
            </w:r>
            <w:proofErr w:type="spellEnd"/>
            <w:r>
              <w:rPr>
                <w:rFonts w:cstheme="minorHAnsi"/>
                <w:lang w:val="es-ES"/>
              </w:rPr>
              <w:t xml:space="preserve"> (SNS). </w:t>
            </w:r>
            <w:proofErr w:type="spellStart"/>
            <w:r>
              <w:rPr>
                <w:rFonts w:cstheme="minorHAnsi"/>
                <w:lang w:val="es-ES"/>
              </w:rPr>
              <w:t>These</w:t>
            </w:r>
            <w:proofErr w:type="spellEnd"/>
            <w:r>
              <w:rPr>
                <w:rFonts w:cstheme="minorHAnsi"/>
                <w:lang w:val="es-ES"/>
              </w:rPr>
              <w:t xml:space="preserve"> </w:t>
            </w:r>
            <w:proofErr w:type="spellStart"/>
            <w:r>
              <w:rPr>
                <w:rFonts w:cstheme="minorHAnsi"/>
                <w:lang w:val="es-ES"/>
              </w:rPr>
              <w:t>institutions</w:t>
            </w:r>
            <w:proofErr w:type="spellEnd"/>
            <w:r>
              <w:rPr>
                <w:rFonts w:cstheme="minorHAnsi"/>
                <w:lang w:val="es-ES"/>
              </w:rPr>
              <w:t xml:space="preserve"> </w:t>
            </w:r>
            <w:proofErr w:type="spellStart"/>
            <w:r>
              <w:rPr>
                <w:rFonts w:cstheme="minorHAnsi"/>
                <w:lang w:val="es-ES"/>
              </w:rPr>
              <w:t>may</w:t>
            </w:r>
            <w:proofErr w:type="spellEnd"/>
            <w:r>
              <w:rPr>
                <w:rFonts w:cstheme="minorHAnsi"/>
                <w:lang w:val="es-ES"/>
              </w:rPr>
              <w:t xml:space="preserve"> </w:t>
            </w:r>
            <w:proofErr w:type="spellStart"/>
            <w:r>
              <w:rPr>
                <w:rFonts w:cstheme="minorHAnsi"/>
                <w:lang w:val="es-ES"/>
              </w:rPr>
              <w:t>manage</w:t>
            </w:r>
            <w:proofErr w:type="spellEnd"/>
            <w:r>
              <w:rPr>
                <w:rFonts w:cstheme="minorHAnsi"/>
                <w:lang w:val="es-ES"/>
              </w:rPr>
              <w:t xml:space="preserve"> </w:t>
            </w:r>
            <w:proofErr w:type="spellStart"/>
            <w:r>
              <w:rPr>
                <w:rFonts w:cstheme="minorHAnsi"/>
                <w:lang w:val="es-ES"/>
              </w:rPr>
              <w:t>research</w:t>
            </w:r>
            <w:proofErr w:type="spellEnd"/>
            <w:r>
              <w:rPr>
                <w:rFonts w:cstheme="minorHAnsi"/>
                <w:lang w:val="es-ES"/>
              </w:rPr>
              <w:t xml:space="preserve"> </w:t>
            </w:r>
            <w:proofErr w:type="spellStart"/>
            <w:r>
              <w:rPr>
                <w:rFonts w:cstheme="minorHAnsi"/>
                <w:lang w:val="es-ES"/>
              </w:rPr>
              <w:t>via</w:t>
            </w:r>
            <w:proofErr w:type="spellEnd"/>
            <w:r>
              <w:rPr>
                <w:rFonts w:cstheme="minorHAnsi"/>
                <w:lang w:val="es-ES"/>
              </w:rPr>
              <w:t xml:space="preserve"> a </w:t>
            </w:r>
            <w:proofErr w:type="spellStart"/>
            <w:r>
              <w:rPr>
                <w:rFonts w:cstheme="minorHAnsi"/>
                <w:lang w:val="es-ES"/>
              </w:rPr>
              <w:t>foundation</w:t>
            </w:r>
            <w:proofErr w:type="spellEnd"/>
            <w:r>
              <w:rPr>
                <w:rFonts w:cstheme="minorHAnsi"/>
                <w:lang w:val="es-ES"/>
              </w:rPr>
              <w:t xml:space="preserve"> </w:t>
            </w:r>
            <w:proofErr w:type="spellStart"/>
            <w:r>
              <w:rPr>
                <w:rFonts w:cstheme="minorHAnsi"/>
                <w:lang w:val="es-ES"/>
              </w:rPr>
              <w:t>regulated</w:t>
            </w:r>
            <w:proofErr w:type="spellEnd"/>
            <w:r>
              <w:rPr>
                <w:rFonts w:cstheme="minorHAnsi"/>
                <w:lang w:val="es-ES"/>
              </w:rPr>
              <w:t xml:space="preserve"> in </w:t>
            </w:r>
            <w:proofErr w:type="spellStart"/>
            <w:r>
              <w:rPr>
                <w:rFonts w:cstheme="minorHAnsi"/>
                <w:lang w:val="es-ES"/>
              </w:rPr>
              <w:t>accordance</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Spanish</w:t>
            </w:r>
            <w:proofErr w:type="spellEnd"/>
            <w:r>
              <w:rPr>
                <w:rFonts w:cstheme="minorHAnsi"/>
                <w:lang w:val="es-ES"/>
              </w:rPr>
              <w:t xml:space="preserve"> </w:t>
            </w:r>
            <w:proofErr w:type="spellStart"/>
            <w:r>
              <w:rPr>
                <w:rFonts w:cstheme="minorHAnsi"/>
                <w:lang w:val="es-ES"/>
              </w:rPr>
              <w:t>Act</w:t>
            </w:r>
            <w:proofErr w:type="spellEnd"/>
            <w:r>
              <w:rPr>
                <w:rFonts w:cstheme="minorHAnsi"/>
                <w:lang w:val="es-ES"/>
              </w:rPr>
              <w:t xml:space="preserve"> 50/2002,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December</w:t>
            </w:r>
            <w:proofErr w:type="spellEnd"/>
            <w:r>
              <w:rPr>
                <w:rFonts w:cstheme="minorHAnsi"/>
                <w:lang w:val="es-ES"/>
              </w:rPr>
              <w:t xml:space="preserve"> 26th (a </w:t>
            </w:r>
            <w:proofErr w:type="spellStart"/>
            <w:r>
              <w:rPr>
                <w:rFonts w:cstheme="minorHAnsi"/>
                <w:lang w:val="es-ES"/>
              </w:rPr>
              <w:t>copy</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foundation’s</w:t>
            </w:r>
            <w:proofErr w:type="spellEnd"/>
            <w:r>
              <w:rPr>
                <w:rFonts w:cstheme="minorHAnsi"/>
                <w:lang w:val="es-ES"/>
              </w:rPr>
              <w:t xml:space="preserve"> </w:t>
            </w:r>
            <w:proofErr w:type="spellStart"/>
            <w:r>
              <w:rPr>
                <w:rFonts w:cstheme="minorHAnsi"/>
                <w:lang w:val="es-ES"/>
              </w:rPr>
              <w:t>statutes</w:t>
            </w:r>
            <w:proofErr w:type="spellEnd"/>
            <w:r>
              <w:rPr>
                <w:rFonts w:cstheme="minorHAnsi"/>
                <w:lang w:val="es-ES"/>
              </w:rPr>
              <w:t xml:space="preserve"> </w:t>
            </w:r>
            <w:proofErr w:type="spellStart"/>
            <w:r>
              <w:rPr>
                <w:rFonts w:cstheme="minorHAnsi"/>
                <w:lang w:val="es-ES"/>
              </w:rPr>
              <w:t>may</w:t>
            </w:r>
            <w:proofErr w:type="spellEnd"/>
            <w:r>
              <w:rPr>
                <w:rFonts w:cstheme="minorHAnsi"/>
                <w:lang w:val="es-ES"/>
              </w:rPr>
              <w:t xml:space="preserve"> be </w:t>
            </w:r>
            <w:proofErr w:type="spellStart"/>
            <w:r>
              <w:rPr>
                <w:rFonts w:cstheme="minorHAnsi"/>
                <w:lang w:val="es-ES"/>
              </w:rPr>
              <w:t>submitted</w:t>
            </w:r>
            <w:proofErr w:type="spellEnd"/>
            <w:r>
              <w:rPr>
                <w:rFonts w:cstheme="minorHAnsi"/>
                <w:lang w:val="es-ES"/>
              </w:rPr>
              <w:t>).</w:t>
            </w:r>
          </w:p>
          <w:p w14:paraId="77783CBB" w14:textId="77777777" w:rsidR="00735919" w:rsidRDefault="00735919">
            <w:pPr>
              <w:pStyle w:val="Paragraphedeliste"/>
              <w:spacing w:line="256" w:lineRule="auto"/>
              <w:ind w:right="57"/>
              <w:rPr>
                <w:rFonts w:cstheme="minorHAnsi"/>
                <w:lang w:val="de-DE"/>
              </w:rPr>
            </w:pPr>
          </w:p>
          <w:p w14:paraId="5ABED98D" w14:textId="77777777" w:rsidR="00735919" w:rsidRDefault="00735919" w:rsidP="00F51872">
            <w:pPr>
              <w:numPr>
                <w:ilvl w:val="0"/>
                <w:numId w:val="31"/>
              </w:numPr>
              <w:spacing w:before="60" w:after="0" w:line="240" w:lineRule="auto"/>
              <w:ind w:left="345" w:right="57"/>
              <w:contextualSpacing/>
              <w:rPr>
                <w:rFonts w:cstheme="minorHAnsi"/>
                <w:bCs/>
                <w:lang w:val="es-ES"/>
              </w:rPr>
            </w:pPr>
            <w:r>
              <w:rPr>
                <w:rFonts w:cstheme="minorHAnsi"/>
                <w:b/>
                <w:lang w:val="es-ES"/>
              </w:rPr>
              <w:t>CIBER</w:t>
            </w:r>
            <w:r>
              <w:rPr>
                <w:rFonts w:cstheme="minorHAnsi"/>
                <w:lang w:val="es-ES"/>
              </w:rPr>
              <w:t>.</w:t>
            </w:r>
            <w:r>
              <w:rPr>
                <w:rFonts w:cstheme="minorHAnsi"/>
                <w:b/>
                <w:lang w:val="es-ES"/>
              </w:rPr>
              <w:t xml:space="preserve"> </w:t>
            </w:r>
            <w:proofErr w:type="spellStart"/>
            <w:r>
              <w:rPr>
                <w:rFonts w:cstheme="minorHAnsi"/>
                <w:lang w:val="es-ES"/>
              </w:rPr>
              <w:t>Team</w:t>
            </w:r>
            <w:proofErr w:type="spellEnd"/>
            <w:r>
              <w:rPr>
                <w:rFonts w:cstheme="minorHAnsi"/>
                <w:lang w:val="es-ES"/>
              </w:rPr>
              <w:t xml:space="preserve"> </w:t>
            </w:r>
            <w:proofErr w:type="spellStart"/>
            <w:r>
              <w:rPr>
                <w:rFonts w:cstheme="minorHAnsi"/>
                <w:lang w:val="es-ES"/>
              </w:rPr>
              <w:t>members</w:t>
            </w:r>
            <w:proofErr w:type="spellEnd"/>
            <w:r>
              <w:rPr>
                <w:rFonts w:cstheme="minorHAnsi"/>
                <w:lang w:val="es-ES"/>
              </w:rPr>
              <w:t xml:space="preserve"> </w:t>
            </w:r>
            <w:proofErr w:type="spellStart"/>
            <w:r>
              <w:rPr>
                <w:rFonts w:cstheme="minorHAnsi"/>
                <w:lang w:val="es-ES"/>
              </w:rPr>
              <w:t>applying</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call</w:t>
            </w:r>
            <w:proofErr w:type="spellEnd"/>
            <w:r>
              <w:rPr>
                <w:rFonts w:cstheme="minorHAnsi"/>
                <w:lang w:val="es-ES"/>
              </w:rPr>
              <w:t xml:space="preserve"> </w:t>
            </w:r>
            <w:proofErr w:type="spellStart"/>
            <w:r>
              <w:rPr>
                <w:rFonts w:cstheme="minorHAnsi"/>
                <w:lang w:val="es-ES"/>
              </w:rPr>
              <w:t>must</w:t>
            </w:r>
            <w:proofErr w:type="spellEnd"/>
            <w:r>
              <w:rPr>
                <w:rFonts w:cstheme="minorHAnsi"/>
                <w:lang w:val="es-ES"/>
              </w:rPr>
              <w:t xml:space="preserve"> be </w:t>
            </w:r>
            <w:proofErr w:type="spellStart"/>
            <w:r>
              <w:rPr>
                <w:rFonts w:cstheme="minorHAnsi"/>
                <w:lang w:val="es-ES"/>
              </w:rPr>
              <w:t>from</w:t>
            </w:r>
            <w:proofErr w:type="spellEnd"/>
            <w:r>
              <w:rPr>
                <w:rFonts w:cstheme="minorHAnsi"/>
                <w:lang w:val="es-ES"/>
              </w:rPr>
              <w:t xml:space="preserve"> at </w:t>
            </w:r>
            <w:proofErr w:type="spellStart"/>
            <w:r>
              <w:rPr>
                <w:rFonts w:cstheme="minorHAnsi"/>
                <w:lang w:val="es-ES"/>
              </w:rPr>
              <w:t>least</w:t>
            </w:r>
            <w:proofErr w:type="spellEnd"/>
            <w:r>
              <w:rPr>
                <w:rFonts w:cstheme="minorHAnsi"/>
                <w:lang w:val="es-ES"/>
              </w:rPr>
              <w:t xml:space="preserve"> </w:t>
            </w:r>
            <w:proofErr w:type="spellStart"/>
            <w:r>
              <w:rPr>
                <w:rFonts w:cstheme="minorHAnsi"/>
                <w:lang w:val="es-ES"/>
              </w:rPr>
              <w:t>two</w:t>
            </w:r>
            <w:proofErr w:type="spellEnd"/>
            <w:r>
              <w:rPr>
                <w:rFonts w:cstheme="minorHAnsi"/>
                <w:lang w:val="es-ES"/>
              </w:rPr>
              <w:t xml:space="preserve"> </w:t>
            </w:r>
            <w:proofErr w:type="spellStart"/>
            <w:r>
              <w:rPr>
                <w:rFonts w:cstheme="minorHAnsi"/>
                <w:lang w:val="es-ES"/>
              </w:rPr>
              <w:t>groups</w:t>
            </w:r>
            <w:proofErr w:type="spellEnd"/>
            <w:r>
              <w:rPr>
                <w:rFonts w:cstheme="minorHAnsi"/>
                <w:lang w:val="es-ES"/>
              </w:rPr>
              <w:t xml:space="preserve"> </w:t>
            </w:r>
            <w:proofErr w:type="spellStart"/>
            <w:r>
              <w:rPr>
                <w:rFonts w:cstheme="minorHAnsi"/>
                <w:lang w:val="es-ES"/>
              </w:rPr>
              <w:t>belonging</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CIBER in </w:t>
            </w:r>
            <w:proofErr w:type="spellStart"/>
            <w:r>
              <w:rPr>
                <w:rFonts w:cstheme="minorHAnsi"/>
                <w:lang w:val="es-ES"/>
              </w:rPr>
              <w:t>two</w:t>
            </w:r>
            <w:proofErr w:type="spellEnd"/>
            <w:r>
              <w:rPr>
                <w:rFonts w:cstheme="minorHAnsi"/>
                <w:lang w:val="es-ES"/>
              </w:rPr>
              <w:t xml:space="preserve"> </w:t>
            </w:r>
            <w:proofErr w:type="spellStart"/>
            <w:r>
              <w:rPr>
                <w:rFonts w:cstheme="minorHAnsi"/>
                <w:lang w:val="es-ES"/>
              </w:rPr>
              <w:t>different</w:t>
            </w:r>
            <w:proofErr w:type="spellEnd"/>
            <w:r>
              <w:rPr>
                <w:rFonts w:cstheme="minorHAnsi"/>
                <w:lang w:val="es-ES"/>
              </w:rPr>
              <w:t xml:space="preserve"> home </w:t>
            </w:r>
            <w:proofErr w:type="spellStart"/>
            <w:r>
              <w:rPr>
                <w:rFonts w:cstheme="minorHAnsi"/>
                <w:lang w:val="es-ES"/>
              </w:rPr>
              <w:t>institutions</w:t>
            </w:r>
            <w:proofErr w:type="spellEnd"/>
            <w:r>
              <w:rPr>
                <w:rFonts w:cstheme="minorHAnsi"/>
                <w:lang w:val="es-ES"/>
              </w:rPr>
              <w:t xml:space="preserve"> and </w:t>
            </w:r>
            <w:proofErr w:type="spellStart"/>
            <w:r>
              <w:rPr>
                <w:rFonts w:cstheme="minorHAnsi"/>
                <w:lang w:val="es-ES"/>
              </w:rPr>
              <w:t>one</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these</w:t>
            </w:r>
            <w:proofErr w:type="spellEnd"/>
            <w:r>
              <w:rPr>
                <w:rFonts w:cstheme="minorHAnsi"/>
                <w:lang w:val="es-ES"/>
              </w:rPr>
              <w:t xml:space="preserve"> </w:t>
            </w:r>
            <w:proofErr w:type="spellStart"/>
            <w:r>
              <w:rPr>
                <w:rFonts w:cstheme="minorHAnsi"/>
                <w:lang w:val="es-ES"/>
              </w:rPr>
              <w:t>two</w:t>
            </w:r>
            <w:proofErr w:type="spellEnd"/>
            <w:r>
              <w:rPr>
                <w:rFonts w:cstheme="minorHAnsi"/>
                <w:lang w:val="es-ES"/>
              </w:rPr>
              <w:t xml:space="preserve"> </w:t>
            </w:r>
            <w:proofErr w:type="spellStart"/>
            <w:r>
              <w:rPr>
                <w:rFonts w:cstheme="minorHAnsi"/>
                <w:lang w:val="es-ES"/>
              </w:rPr>
              <w:t>should</w:t>
            </w:r>
            <w:proofErr w:type="spellEnd"/>
            <w:r>
              <w:rPr>
                <w:rFonts w:cstheme="minorHAnsi"/>
                <w:lang w:val="es-ES"/>
              </w:rPr>
              <w:t xml:space="preserve"> be a Hospital, </w:t>
            </w:r>
            <w:proofErr w:type="spellStart"/>
            <w:r>
              <w:rPr>
                <w:rFonts w:cstheme="minorHAnsi"/>
                <w:lang w:val="es-ES"/>
              </w:rPr>
              <w:t>primary</w:t>
            </w:r>
            <w:proofErr w:type="spellEnd"/>
            <w:r>
              <w:rPr>
                <w:rFonts w:cstheme="minorHAnsi"/>
                <w:lang w:val="es-ES"/>
              </w:rPr>
              <w:t xml:space="preserve">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care</w:t>
            </w:r>
            <w:proofErr w:type="spellEnd"/>
            <w:r>
              <w:rPr>
                <w:rFonts w:cstheme="minorHAnsi"/>
                <w:lang w:val="es-ES"/>
              </w:rPr>
              <w:t xml:space="preserve"> </w:t>
            </w:r>
            <w:proofErr w:type="spellStart"/>
            <w:r>
              <w:rPr>
                <w:rFonts w:cstheme="minorHAnsi"/>
                <w:lang w:val="es-ES"/>
              </w:rPr>
              <w:t>or</w:t>
            </w:r>
            <w:proofErr w:type="spellEnd"/>
            <w:r>
              <w:rPr>
                <w:rFonts w:cstheme="minorHAnsi"/>
                <w:lang w:val="es-ES"/>
              </w:rPr>
              <w:t xml:space="preserve"> </w:t>
            </w:r>
            <w:proofErr w:type="spellStart"/>
            <w:r>
              <w:rPr>
                <w:rFonts w:cstheme="minorHAnsi"/>
                <w:lang w:val="es-ES"/>
              </w:rPr>
              <w:t>public</w:t>
            </w:r>
            <w:proofErr w:type="spellEnd"/>
            <w:r>
              <w:rPr>
                <w:rFonts w:cstheme="minorHAnsi"/>
                <w:lang w:val="es-ES"/>
              </w:rPr>
              <w:t xml:space="preserve">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administration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Spanish</w:t>
            </w:r>
            <w:proofErr w:type="spellEnd"/>
            <w:r>
              <w:rPr>
                <w:rFonts w:cstheme="minorHAnsi"/>
                <w:lang w:val="es-ES"/>
              </w:rPr>
              <w:t xml:space="preserve"> </w:t>
            </w:r>
            <w:proofErr w:type="spellStart"/>
            <w:r>
              <w:rPr>
                <w:rFonts w:cstheme="minorHAnsi"/>
                <w:lang w:val="es-ES"/>
              </w:rPr>
              <w:t>National</w:t>
            </w:r>
            <w:proofErr w:type="spellEnd"/>
            <w:r>
              <w:rPr>
                <w:rFonts w:cstheme="minorHAnsi"/>
                <w:lang w:val="es-ES"/>
              </w:rPr>
              <w:t xml:space="preserve">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System</w:t>
            </w:r>
            <w:proofErr w:type="spellEnd"/>
            <w:r>
              <w:rPr>
                <w:rFonts w:cstheme="minorHAnsi"/>
                <w:lang w:val="es-ES"/>
              </w:rPr>
              <w:t xml:space="preserve"> (SNS) </w:t>
            </w:r>
            <w:proofErr w:type="spellStart"/>
            <w:r>
              <w:rPr>
                <w:rFonts w:cstheme="minorHAnsi"/>
                <w:lang w:val="es-ES"/>
              </w:rPr>
              <w:t>or</w:t>
            </w:r>
            <w:proofErr w:type="spellEnd"/>
            <w:r>
              <w:rPr>
                <w:rFonts w:cstheme="minorHAnsi"/>
                <w:lang w:val="es-ES"/>
              </w:rPr>
              <w:t xml:space="preserve"> </w:t>
            </w:r>
            <w:proofErr w:type="spellStart"/>
            <w:r>
              <w:rPr>
                <w:rFonts w:cstheme="minorHAnsi"/>
                <w:lang w:val="es-ES"/>
              </w:rPr>
              <w:t>Accredited</w:t>
            </w:r>
            <w:proofErr w:type="spellEnd"/>
            <w:r>
              <w:rPr>
                <w:rFonts w:cstheme="minorHAnsi"/>
                <w:lang w:val="es-ES"/>
              </w:rPr>
              <w:t xml:space="preserve">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Research</w:t>
            </w:r>
            <w:proofErr w:type="spellEnd"/>
            <w:r>
              <w:rPr>
                <w:rFonts w:cstheme="minorHAnsi"/>
                <w:lang w:val="es-ES"/>
              </w:rPr>
              <w:t xml:space="preserve"> </w:t>
            </w:r>
            <w:proofErr w:type="spellStart"/>
            <w:r>
              <w:rPr>
                <w:rFonts w:cstheme="minorHAnsi"/>
                <w:lang w:val="es-ES"/>
              </w:rPr>
              <w:t>Institutes</w:t>
            </w:r>
            <w:proofErr w:type="spellEnd"/>
            <w:r>
              <w:rPr>
                <w:rFonts w:cstheme="minorHAnsi"/>
                <w:lang w:val="es-ES"/>
              </w:rPr>
              <w:t xml:space="preserve"> (Institutos de Investigación Sanitaria acreditados, IIS). </w:t>
            </w:r>
            <w:r>
              <w:rPr>
                <w:rFonts w:cstheme="minorHAnsi"/>
                <w:lang w:val="en-US"/>
              </w:rPr>
              <w:t>Please contact Cristina Rodríguez (</w:t>
            </w:r>
            <w:hyperlink r:id="rId84" w:history="1">
              <w:r>
                <w:rPr>
                  <w:rStyle w:val="Lienhypertexte"/>
                  <w:rFonts w:eastAsia="MS Mincho" w:cstheme="minorHAnsi"/>
                  <w:lang w:val="en-US"/>
                </w:rPr>
                <w:t>cristina.rodriguez@ciberisciii.es</w:t>
              </w:r>
            </w:hyperlink>
            <w:r>
              <w:rPr>
                <w:rFonts w:cstheme="minorHAnsi"/>
                <w:lang w:val="en-US"/>
              </w:rPr>
              <w:t>) for more information related to CIBER’s eligibility.</w:t>
            </w:r>
          </w:p>
          <w:p w14:paraId="66ACEDBB" w14:textId="77777777" w:rsidR="00735919" w:rsidRDefault="00735919">
            <w:pPr>
              <w:pStyle w:val="Paragraphedeliste"/>
              <w:spacing w:line="256" w:lineRule="auto"/>
              <w:ind w:right="57"/>
              <w:rPr>
                <w:rFonts w:cstheme="minorHAnsi"/>
                <w:bCs/>
                <w:lang w:val="de-DE"/>
              </w:rPr>
            </w:pPr>
          </w:p>
          <w:p w14:paraId="13291446" w14:textId="77777777" w:rsidR="00735919" w:rsidRPr="00B26F02" w:rsidRDefault="00735919" w:rsidP="00F51872">
            <w:pPr>
              <w:pStyle w:val="Paragraphedeliste"/>
              <w:numPr>
                <w:ilvl w:val="0"/>
                <w:numId w:val="31"/>
              </w:numPr>
              <w:spacing w:after="0" w:line="256" w:lineRule="auto"/>
              <w:ind w:left="290" w:right="57"/>
              <w:jc w:val="left"/>
              <w:rPr>
                <w:rFonts w:cstheme="minorHAnsi"/>
                <w:bCs/>
                <w:lang w:val="en-US"/>
              </w:rPr>
            </w:pPr>
            <w:r w:rsidRPr="00B26F02">
              <w:rPr>
                <w:rFonts w:cstheme="minorHAnsi"/>
                <w:b/>
                <w:bCs/>
                <w:lang w:val="en-US"/>
              </w:rPr>
              <w:t>Applicants from ISCIII</w:t>
            </w:r>
            <w:r w:rsidRPr="00B26F02">
              <w:rPr>
                <w:rFonts w:cstheme="minorHAnsi"/>
                <w:bCs/>
                <w:lang w:val="en-US"/>
              </w:rPr>
              <w:t xml:space="preserve"> are eligible. Eligibility criteria from AESI 2023 apply. </w:t>
            </w:r>
          </w:p>
          <w:p w14:paraId="29FB8624" w14:textId="77777777" w:rsidR="00735919" w:rsidRDefault="00735919">
            <w:pPr>
              <w:spacing w:before="60" w:after="0" w:line="240" w:lineRule="auto"/>
              <w:ind w:left="345" w:right="57"/>
              <w:contextualSpacing/>
              <w:rPr>
                <w:rFonts w:cstheme="minorHAnsi"/>
                <w:bCs/>
                <w:lang w:val="es-ES"/>
              </w:rPr>
            </w:pPr>
          </w:p>
          <w:p w14:paraId="3155DC36" w14:textId="77777777" w:rsidR="00735919" w:rsidRDefault="00735919" w:rsidP="00F51872">
            <w:pPr>
              <w:pStyle w:val="Paragraphedeliste"/>
              <w:numPr>
                <w:ilvl w:val="0"/>
                <w:numId w:val="31"/>
              </w:numPr>
              <w:spacing w:before="60" w:after="0" w:line="256" w:lineRule="auto"/>
              <w:ind w:left="345" w:right="57"/>
              <w:rPr>
                <w:rFonts w:cstheme="minorHAnsi"/>
                <w:b/>
                <w:lang w:val="de-DE"/>
              </w:rPr>
            </w:pPr>
            <w:r w:rsidRPr="00B26F02">
              <w:rPr>
                <w:rFonts w:cstheme="minorHAnsi"/>
                <w:b/>
                <w:bCs/>
                <w:lang w:val="en-US"/>
              </w:rPr>
              <w:t xml:space="preserve">Public Research </w:t>
            </w:r>
            <w:proofErr w:type="spellStart"/>
            <w:r w:rsidRPr="00B26F02">
              <w:rPr>
                <w:rFonts w:cstheme="minorHAnsi"/>
                <w:b/>
                <w:bCs/>
                <w:lang w:val="en-US"/>
              </w:rPr>
              <w:t>Centres</w:t>
            </w:r>
            <w:proofErr w:type="spellEnd"/>
            <w:r w:rsidRPr="00B26F02">
              <w:rPr>
                <w:rFonts w:cstheme="minorHAnsi"/>
                <w:b/>
                <w:bCs/>
                <w:lang w:val="en-US"/>
              </w:rPr>
              <w:t xml:space="preserve"> exclusively working in the field of cardiovascular diseases.</w:t>
            </w:r>
          </w:p>
          <w:p w14:paraId="45EDC1E2" w14:textId="77777777" w:rsidR="00735919" w:rsidRPr="00B26F02" w:rsidRDefault="00735919">
            <w:pPr>
              <w:pStyle w:val="Paragraphedeliste"/>
              <w:spacing w:line="256" w:lineRule="auto"/>
              <w:ind w:right="57"/>
              <w:rPr>
                <w:rFonts w:cstheme="minorHAnsi"/>
                <w:lang w:val="en-US"/>
              </w:rPr>
            </w:pPr>
          </w:p>
          <w:p w14:paraId="4D33D2C4" w14:textId="77777777" w:rsidR="00735919" w:rsidRDefault="00735919" w:rsidP="00F51872">
            <w:pPr>
              <w:pStyle w:val="Paragraphedeliste"/>
              <w:numPr>
                <w:ilvl w:val="0"/>
                <w:numId w:val="31"/>
              </w:numPr>
              <w:spacing w:before="60" w:after="0" w:line="256" w:lineRule="auto"/>
              <w:ind w:left="345" w:right="57"/>
              <w:rPr>
                <w:rFonts w:ascii="Times New Roman" w:eastAsia="Times New Roman" w:hAnsi="Times New Roman" w:cstheme="minorHAnsi"/>
                <w:b/>
                <w:sz w:val="24"/>
                <w:szCs w:val="24"/>
                <w:lang w:val="de-DE" w:eastAsia="de-DE"/>
              </w:rPr>
            </w:pPr>
            <w:r w:rsidRPr="00B26F02">
              <w:rPr>
                <w:rFonts w:cstheme="minorHAnsi"/>
                <w:b/>
                <w:lang w:val="en-US"/>
              </w:rPr>
              <w:t>Private health entities and institutions, Public Research Institutions</w:t>
            </w:r>
            <w:r w:rsidRPr="00B26F02">
              <w:rPr>
                <w:rFonts w:cstheme="minorHAnsi"/>
                <w:lang w:val="en-US"/>
              </w:rPr>
              <w:t xml:space="preserve"> (OPIs) as defined in article 47 of Law 14/2011, of 1 June, in accordance with the provisions of Royal Decree 202/2021, of 30 March, </w:t>
            </w:r>
            <w:r w:rsidRPr="00B26F02">
              <w:rPr>
                <w:rFonts w:cstheme="minorHAnsi"/>
                <w:b/>
                <w:lang w:val="en-US"/>
              </w:rPr>
              <w:t xml:space="preserve">public Universities and private Universities with proven R&amp;D activity capacity, </w:t>
            </w:r>
            <w:proofErr w:type="gramStart"/>
            <w:r w:rsidRPr="00B26F02">
              <w:rPr>
                <w:rFonts w:cstheme="minorHAnsi"/>
                <w:b/>
                <w:lang w:val="en-US"/>
              </w:rPr>
              <w:t>other</w:t>
            </w:r>
            <w:proofErr w:type="gramEnd"/>
            <w:r w:rsidRPr="00B26F02">
              <w:rPr>
                <w:rFonts w:cstheme="minorHAnsi"/>
                <w:b/>
                <w:lang w:val="en-US"/>
              </w:rPr>
              <w:t xml:space="preserve"> public R&amp;D </w:t>
            </w:r>
            <w:proofErr w:type="spellStart"/>
            <w:r w:rsidRPr="00B26F02">
              <w:rPr>
                <w:rFonts w:cstheme="minorHAnsi"/>
                <w:b/>
                <w:lang w:val="en-US"/>
              </w:rPr>
              <w:t>centres</w:t>
            </w:r>
            <w:proofErr w:type="spellEnd"/>
            <w:r w:rsidRPr="00B26F02">
              <w:rPr>
                <w:rFonts w:cstheme="minorHAnsi"/>
                <w:b/>
                <w:lang w:val="en-US"/>
              </w:rPr>
              <w:t>.</w:t>
            </w:r>
            <w:r w:rsidRPr="00B26F02">
              <w:rPr>
                <w:rFonts w:cstheme="minorHAnsi"/>
                <w:lang w:val="en-US"/>
              </w:rPr>
              <w:t xml:space="preserve"> These entities can </w:t>
            </w:r>
            <w:r w:rsidRPr="00B26F02">
              <w:rPr>
                <w:rFonts w:cstheme="minorHAnsi"/>
                <w:b/>
                <w:lang w:val="en-US"/>
              </w:rPr>
              <w:t>only</w:t>
            </w:r>
            <w:r w:rsidRPr="00B26F02">
              <w:rPr>
                <w:rFonts w:cstheme="minorHAnsi"/>
                <w:lang w:val="en-US"/>
              </w:rPr>
              <w:t xml:space="preserve"> participate if they apply together with hospitals, primary health care or public health administration of the Spanish National Health System (or Accredited Health Research Institutes (IIS) in the same proposal. It is not allowed to apply independently, thus </w:t>
            </w:r>
            <w:r w:rsidRPr="00B26F02">
              <w:rPr>
                <w:rFonts w:cstheme="minorHAnsi"/>
                <w:b/>
                <w:lang w:val="en-US"/>
              </w:rPr>
              <w:t xml:space="preserve">there must be two beneficiary Spanish institutions requesting funding to ISCIII in the same proposal. </w:t>
            </w:r>
          </w:p>
          <w:p w14:paraId="582996F9" w14:textId="77777777" w:rsidR="00735919" w:rsidRPr="00B26F02" w:rsidRDefault="00735919">
            <w:pPr>
              <w:pStyle w:val="Paragraphedeliste"/>
              <w:spacing w:line="256" w:lineRule="auto"/>
              <w:ind w:right="57"/>
              <w:rPr>
                <w:rFonts w:cstheme="minorHAnsi"/>
                <w:lang w:val="en-US"/>
              </w:rPr>
            </w:pPr>
          </w:p>
          <w:p w14:paraId="4E91AC44" w14:textId="77777777" w:rsidR="00735919" w:rsidRDefault="00735919">
            <w:pPr>
              <w:spacing w:before="60"/>
              <w:ind w:left="368" w:right="57"/>
              <w:contextualSpacing/>
              <w:rPr>
                <w:rFonts w:cstheme="minorHAnsi"/>
                <w:lang w:val="es-ES"/>
              </w:rPr>
            </w:pPr>
          </w:p>
          <w:p w14:paraId="458A966D" w14:textId="77777777" w:rsidR="00735919" w:rsidRDefault="00735919" w:rsidP="00F51872">
            <w:pPr>
              <w:pStyle w:val="Paragraphedeliste"/>
              <w:numPr>
                <w:ilvl w:val="0"/>
                <w:numId w:val="32"/>
              </w:numPr>
              <w:spacing w:after="0" w:line="256" w:lineRule="auto"/>
              <w:ind w:left="368" w:right="57"/>
              <w:jc w:val="left"/>
              <w:rPr>
                <w:rFonts w:cstheme="minorHAnsi"/>
                <w:lang w:val="de-DE"/>
              </w:rPr>
            </w:pPr>
            <w:r w:rsidRPr="00B26F02">
              <w:rPr>
                <w:rFonts w:cstheme="minorHAnsi"/>
                <w:lang w:val="en-US"/>
              </w:rPr>
              <w:t xml:space="preserve">Please be careful that in AES2023 some specific Institutions may be declared as ineligible to receive funds by ISCIII in this call. </w:t>
            </w:r>
          </w:p>
          <w:p w14:paraId="70B9B8C0" w14:textId="77777777" w:rsidR="00735919" w:rsidRPr="00B26F02" w:rsidRDefault="00735919" w:rsidP="00F51872">
            <w:pPr>
              <w:pStyle w:val="Paragraphedeliste"/>
              <w:numPr>
                <w:ilvl w:val="0"/>
                <w:numId w:val="32"/>
              </w:numPr>
              <w:spacing w:after="0" w:line="256" w:lineRule="auto"/>
              <w:ind w:left="368" w:right="57"/>
              <w:jc w:val="left"/>
              <w:rPr>
                <w:rFonts w:cstheme="minorHAnsi"/>
                <w:lang w:val="en-US"/>
              </w:rPr>
            </w:pPr>
            <w:r w:rsidRPr="00B26F02">
              <w:rPr>
                <w:rFonts w:cstheme="minorHAnsi"/>
                <w:lang w:val="en-US"/>
              </w:rPr>
              <w:t>Same beneficiary institution cannot participate with more than one partner in the same project proposal.</w:t>
            </w:r>
            <w:r w:rsidRPr="00B26F02">
              <w:rPr>
                <w:rFonts w:cstheme="minorHAnsi"/>
                <w:lang w:val="en-US"/>
              </w:rPr>
              <w:tab/>
            </w:r>
          </w:p>
          <w:p w14:paraId="1FF17FD5" w14:textId="77777777" w:rsidR="00735919" w:rsidRDefault="00735919">
            <w:pPr>
              <w:pStyle w:val="Paragraphedeliste"/>
              <w:spacing w:line="256" w:lineRule="auto"/>
              <w:ind w:left="368"/>
              <w:rPr>
                <w:rFonts w:ascii="Times New Roman" w:eastAsiaTheme="minorEastAsia" w:hAnsi="Times New Roman" w:cstheme="minorHAnsi"/>
                <w:color w:val="000000"/>
                <w:sz w:val="24"/>
                <w:szCs w:val="24"/>
                <w:lang w:val="en-US"/>
              </w:rPr>
            </w:pPr>
          </w:p>
        </w:tc>
      </w:tr>
      <w:tr w:rsidR="00735919" w:rsidRPr="00F22229" w14:paraId="10A4D929"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3EA34D47" w14:textId="77777777" w:rsidR="00735919" w:rsidRDefault="00735919">
            <w:pPr>
              <w:rPr>
                <w:rFonts w:cstheme="minorHAnsi"/>
                <w:b/>
                <w:lang w:val="en-GB"/>
              </w:rPr>
            </w:pPr>
            <w:r>
              <w:rPr>
                <w:rFonts w:cstheme="minorHAnsi"/>
                <w:b/>
                <w:lang w:val="en-GB"/>
              </w:rPr>
              <w:lastRenderedPageBreak/>
              <w:t>Eligibility of PI and team members</w:t>
            </w:r>
          </w:p>
        </w:tc>
        <w:tc>
          <w:tcPr>
            <w:tcW w:w="6793" w:type="dxa"/>
            <w:tcBorders>
              <w:top w:val="single" w:sz="4" w:space="0" w:color="808080"/>
              <w:left w:val="nil"/>
              <w:bottom w:val="single" w:sz="4" w:space="0" w:color="808080"/>
              <w:right w:val="single" w:sz="4" w:space="0" w:color="808080"/>
            </w:tcBorders>
            <w:vAlign w:val="center"/>
          </w:tcPr>
          <w:p w14:paraId="19D869BF" w14:textId="77777777" w:rsidR="00735919" w:rsidRDefault="00735919" w:rsidP="00F51872">
            <w:pPr>
              <w:pStyle w:val="Paragraphedeliste"/>
              <w:numPr>
                <w:ilvl w:val="0"/>
                <w:numId w:val="33"/>
              </w:numPr>
              <w:tabs>
                <w:tab w:val="left" w:pos="652"/>
              </w:tabs>
              <w:spacing w:after="0" w:line="256" w:lineRule="auto"/>
              <w:ind w:left="510" w:right="198" w:hanging="425"/>
              <w:rPr>
                <w:rFonts w:cstheme="minorHAnsi"/>
                <w:lang w:val="de-DE"/>
              </w:rPr>
            </w:pPr>
            <w:r w:rsidRPr="00B26F02">
              <w:rPr>
                <w:rFonts w:cstheme="minorHAnsi"/>
                <w:lang w:val="en-US"/>
              </w:rPr>
              <w:t>Principal Investigators (PI) can only participate in one project proposal per call.</w:t>
            </w:r>
          </w:p>
          <w:p w14:paraId="1E5D8CC5" w14:textId="77777777" w:rsidR="00735919" w:rsidRPr="00B26F02" w:rsidRDefault="00735919">
            <w:pPr>
              <w:pStyle w:val="Paragraphedeliste"/>
              <w:tabs>
                <w:tab w:val="left" w:pos="652"/>
              </w:tabs>
              <w:spacing w:line="256" w:lineRule="auto"/>
              <w:ind w:left="510" w:right="198" w:hanging="425"/>
              <w:rPr>
                <w:rFonts w:cstheme="minorHAnsi"/>
                <w:lang w:val="en-US"/>
              </w:rPr>
            </w:pPr>
          </w:p>
          <w:p w14:paraId="05EE26E1" w14:textId="77777777" w:rsidR="00735919" w:rsidRDefault="00735919">
            <w:pPr>
              <w:tabs>
                <w:tab w:val="left" w:pos="645"/>
              </w:tabs>
              <w:ind w:left="652" w:right="198" w:hanging="574"/>
              <w:rPr>
                <w:rFonts w:cstheme="minorHAnsi"/>
                <w:lang w:val="es-ES"/>
              </w:rPr>
            </w:pPr>
            <w:r>
              <w:rPr>
                <w:rFonts w:cstheme="minorHAnsi"/>
                <w:lang w:val="es-ES"/>
              </w:rPr>
              <w:t xml:space="preserve">•   Principal </w:t>
            </w:r>
            <w:proofErr w:type="spellStart"/>
            <w:r>
              <w:rPr>
                <w:rFonts w:cstheme="minorHAnsi"/>
                <w:lang w:val="es-ES"/>
              </w:rPr>
              <w:t>Investigators</w:t>
            </w:r>
            <w:proofErr w:type="spellEnd"/>
            <w:r>
              <w:rPr>
                <w:rFonts w:cstheme="minorHAnsi"/>
                <w:lang w:val="es-ES"/>
              </w:rPr>
              <w:t xml:space="preserve"> (</w:t>
            </w:r>
            <w:proofErr w:type="spellStart"/>
            <w:r>
              <w:rPr>
                <w:rFonts w:cstheme="minorHAnsi"/>
                <w:lang w:val="es-ES"/>
              </w:rPr>
              <w:t>PIs</w:t>
            </w:r>
            <w:proofErr w:type="spellEnd"/>
            <w:r>
              <w:rPr>
                <w:rFonts w:cstheme="minorHAnsi"/>
                <w:lang w:val="es-ES"/>
              </w:rPr>
              <w:t xml:space="preserve">) </w:t>
            </w:r>
            <w:proofErr w:type="spellStart"/>
            <w:r>
              <w:rPr>
                <w:rFonts w:cstheme="minorHAnsi"/>
                <w:lang w:val="es-ES"/>
              </w:rPr>
              <w:t>belonging</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an</w:t>
            </w:r>
            <w:proofErr w:type="spellEnd"/>
            <w:r>
              <w:rPr>
                <w:rFonts w:cstheme="minorHAnsi"/>
                <w:lang w:val="es-ES"/>
              </w:rPr>
              <w:t xml:space="preserve"> </w:t>
            </w:r>
            <w:r>
              <w:rPr>
                <w:rFonts w:cstheme="minorHAnsi"/>
                <w:b/>
                <w:lang w:val="en-GB"/>
              </w:rPr>
              <w:t xml:space="preserve">Accredited Health Research </w:t>
            </w:r>
            <w:proofErr w:type="gramStart"/>
            <w:r>
              <w:rPr>
                <w:rFonts w:cstheme="minorHAnsi"/>
                <w:b/>
                <w:lang w:val="en-GB"/>
              </w:rPr>
              <w:t>Institutes</w:t>
            </w:r>
            <w:r>
              <w:rPr>
                <w:rFonts w:cstheme="minorHAnsi"/>
                <w:lang w:val="en-GB"/>
              </w:rPr>
              <w:t xml:space="preserve"> </w:t>
            </w:r>
            <w:r>
              <w:rPr>
                <w:rFonts w:cstheme="minorHAnsi"/>
                <w:lang w:val="es-ES"/>
              </w:rPr>
              <w:t xml:space="preserve"> (</w:t>
            </w:r>
            <w:proofErr w:type="gramEnd"/>
            <w:r>
              <w:rPr>
                <w:rFonts w:cstheme="minorHAnsi"/>
                <w:lang w:val="es-ES"/>
              </w:rPr>
              <w:t xml:space="preserve">IIS) </w:t>
            </w:r>
            <w:proofErr w:type="spellStart"/>
            <w:r>
              <w:rPr>
                <w:rFonts w:cstheme="minorHAnsi"/>
                <w:lang w:val="es-ES"/>
              </w:rPr>
              <w:t>could</w:t>
            </w:r>
            <w:proofErr w:type="spellEnd"/>
            <w:r>
              <w:rPr>
                <w:rFonts w:cstheme="minorHAnsi"/>
                <w:lang w:val="es-ES"/>
              </w:rPr>
              <w:t xml:space="preserve"> </w:t>
            </w:r>
            <w:proofErr w:type="spellStart"/>
            <w:r>
              <w:rPr>
                <w:rFonts w:cstheme="minorHAnsi"/>
                <w:lang w:val="es-ES"/>
              </w:rPr>
              <w:t>apply</w:t>
            </w:r>
            <w:proofErr w:type="spellEnd"/>
            <w:r>
              <w:rPr>
                <w:rFonts w:cstheme="minorHAnsi"/>
                <w:lang w:val="es-ES"/>
              </w:rPr>
              <w:t xml:space="preserve"> </w:t>
            </w:r>
            <w:proofErr w:type="spellStart"/>
            <w:r>
              <w:rPr>
                <w:rFonts w:cstheme="minorHAnsi"/>
                <w:b/>
                <w:lang w:val="es-ES"/>
              </w:rPr>
              <w:t>only</w:t>
            </w:r>
            <w:proofErr w:type="spellEnd"/>
            <w:r>
              <w:rPr>
                <w:rFonts w:cstheme="minorHAnsi"/>
                <w:b/>
                <w:lang w:val="es-ES"/>
              </w:rPr>
              <w:t xml:space="preserve"> </w:t>
            </w:r>
            <w:proofErr w:type="spellStart"/>
            <w:r>
              <w:rPr>
                <w:rFonts w:cstheme="minorHAnsi"/>
                <w:b/>
                <w:lang w:val="es-ES"/>
              </w:rPr>
              <w:t>from</w:t>
            </w:r>
            <w:proofErr w:type="spellEnd"/>
            <w:r>
              <w:rPr>
                <w:rFonts w:cstheme="minorHAnsi"/>
                <w:b/>
                <w:lang w:val="es-ES"/>
              </w:rPr>
              <w:t xml:space="preserve"> </w:t>
            </w:r>
            <w:proofErr w:type="spellStart"/>
            <w:r>
              <w:rPr>
                <w:rFonts w:cstheme="minorHAnsi"/>
                <w:b/>
                <w:lang w:val="es-ES"/>
              </w:rPr>
              <w:t>the</w:t>
            </w:r>
            <w:proofErr w:type="spellEnd"/>
            <w:r>
              <w:rPr>
                <w:rFonts w:cstheme="minorHAnsi"/>
                <w:b/>
                <w:lang w:val="es-ES"/>
              </w:rPr>
              <w:t xml:space="preserve"> IIS.</w:t>
            </w:r>
            <w:r>
              <w:rPr>
                <w:rFonts w:cstheme="minorHAnsi"/>
                <w:lang w:val="es-ES"/>
              </w:rPr>
              <w:t xml:space="preserve"> </w:t>
            </w:r>
          </w:p>
          <w:p w14:paraId="1C5639E4" w14:textId="77777777" w:rsidR="00735919" w:rsidRDefault="00735919">
            <w:pPr>
              <w:tabs>
                <w:tab w:val="left" w:pos="503"/>
              </w:tabs>
              <w:ind w:left="652" w:right="198" w:hanging="574"/>
              <w:rPr>
                <w:rFonts w:cstheme="minorHAnsi"/>
                <w:lang w:val="es-ES"/>
              </w:rPr>
            </w:pPr>
            <w:r>
              <w:rPr>
                <w:rFonts w:cstheme="minorHAnsi"/>
                <w:lang w:val="es-ES"/>
              </w:rPr>
              <w:t>•</w:t>
            </w:r>
            <w:r>
              <w:rPr>
                <w:rFonts w:cstheme="minorHAnsi"/>
                <w:lang w:val="es-ES"/>
              </w:rPr>
              <w:tab/>
            </w:r>
            <w:proofErr w:type="spellStart"/>
            <w:r>
              <w:rPr>
                <w:rFonts w:cstheme="minorHAnsi"/>
                <w:lang w:val="es-ES"/>
              </w:rPr>
              <w:t>The</w:t>
            </w:r>
            <w:proofErr w:type="spellEnd"/>
            <w:r>
              <w:rPr>
                <w:rFonts w:cstheme="minorHAnsi"/>
                <w:lang w:val="es-ES"/>
              </w:rPr>
              <w:t xml:space="preserve"> Principal </w:t>
            </w:r>
            <w:proofErr w:type="spellStart"/>
            <w:r>
              <w:rPr>
                <w:rFonts w:cstheme="minorHAnsi"/>
                <w:lang w:val="es-ES"/>
              </w:rPr>
              <w:t>Investigator</w:t>
            </w:r>
            <w:proofErr w:type="spellEnd"/>
            <w:r>
              <w:rPr>
                <w:rFonts w:cstheme="minorHAnsi"/>
                <w:lang w:val="es-ES"/>
              </w:rPr>
              <w:t xml:space="preserve"> (PI) and </w:t>
            </w:r>
            <w:proofErr w:type="spellStart"/>
            <w:r>
              <w:rPr>
                <w:rFonts w:cstheme="minorHAnsi"/>
                <w:lang w:val="es-ES"/>
              </w:rPr>
              <w:t>all</w:t>
            </w:r>
            <w:proofErr w:type="spellEnd"/>
            <w:r>
              <w:rPr>
                <w:rFonts w:cstheme="minorHAnsi"/>
                <w:lang w:val="es-ES"/>
              </w:rPr>
              <w:t xml:space="preserve"> </w:t>
            </w:r>
            <w:proofErr w:type="spellStart"/>
            <w:r>
              <w:rPr>
                <w:rFonts w:cstheme="minorHAnsi"/>
                <w:lang w:val="es-ES"/>
              </w:rPr>
              <w:t>members</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research</w:t>
            </w:r>
            <w:proofErr w:type="spellEnd"/>
            <w:r>
              <w:rPr>
                <w:rFonts w:cstheme="minorHAnsi"/>
                <w:lang w:val="es-ES"/>
              </w:rPr>
              <w:t xml:space="preserve"> </w:t>
            </w:r>
            <w:proofErr w:type="spellStart"/>
            <w:r>
              <w:rPr>
                <w:rFonts w:cstheme="minorHAnsi"/>
                <w:lang w:val="es-ES"/>
              </w:rPr>
              <w:t>group</w:t>
            </w:r>
            <w:proofErr w:type="spellEnd"/>
            <w:r>
              <w:rPr>
                <w:rFonts w:cstheme="minorHAnsi"/>
                <w:lang w:val="es-ES"/>
              </w:rPr>
              <w:t xml:space="preserve"> </w:t>
            </w:r>
            <w:proofErr w:type="spellStart"/>
            <w:r>
              <w:rPr>
                <w:rFonts w:cstheme="minorHAnsi"/>
                <w:lang w:val="es-ES"/>
              </w:rPr>
              <w:t>must</w:t>
            </w:r>
            <w:proofErr w:type="spellEnd"/>
            <w:r>
              <w:rPr>
                <w:rFonts w:cstheme="minorHAnsi"/>
                <w:lang w:val="es-ES"/>
              </w:rPr>
              <w:t xml:space="preserve"> </w:t>
            </w:r>
            <w:proofErr w:type="spellStart"/>
            <w:r>
              <w:rPr>
                <w:rFonts w:cstheme="minorHAnsi"/>
                <w:lang w:val="es-ES"/>
              </w:rPr>
              <w:t>belong</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eligible</w:t>
            </w:r>
            <w:proofErr w:type="spellEnd"/>
            <w:r>
              <w:rPr>
                <w:rFonts w:cstheme="minorHAnsi"/>
                <w:lang w:val="es-ES"/>
              </w:rPr>
              <w:t xml:space="preserve"> </w:t>
            </w:r>
            <w:proofErr w:type="spellStart"/>
            <w:r>
              <w:rPr>
                <w:rFonts w:cstheme="minorHAnsi"/>
                <w:lang w:val="es-ES"/>
              </w:rPr>
              <w:t>institutions</w:t>
            </w:r>
            <w:proofErr w:type="spellEnd"/>
            <w:r>
              <w:rPr>
                <w:rFonts w:cstheme="minorHAnsi"/>
                <w:lang w:val="es-ES"/>
              </w:rPr>
              <w:t xml:space="preserve"> in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call</w:t>
            </w:r>
            <w:proofErr w:type="spellEnd"/>
            <w:r>
              <w:rPr>
                <w:rFonts w:cstheme="minorHAnsi"/>
                <w:lang w:val="es-ES"/>
              </w:rPr>
              <w:t xml:space="preserve">. </w:t>
            </w:r>
          </w:p>
          <w:p w14:paraId="32F7A37D" w14:textId="77777777" w:rsidR="00735919" w:rsidRDefault="00735919" w:rsidP="00F51872">
            <w:pPr>
              <w:pStyle w:val="Paragraphedeliste"/>
              <w:numPr>
                <w:ilvl w:val="0"/>
                <w:numId w:val="33"/>
              </w:numPr>
              <w:tabs>
                <w:tab w:val="left" w:pos="652"/>
              </w:tabs>
              <w:spacing w:after="0" w:line="256" w:lineRule="auto"/>
              <w:ind w:left="510" w:right="198" w:hanging="425"/>
              <w:rPr>
                <w:rFonts w:cstheme="minorHAnsi"/>
                <w:lang w:val="de-DE"/>
              </w:rPr>
            </w:pPr>
            <w:r w:rsidRPr="00B26F02">
              <w:rPr>
                <w:rFonts w:cstheme="minorHAnsi"/>
                <w:lang w:val="en-US"/>
              </w:rPr>
              <w:t>Only one PI per beneficiary institution may be funded within the same proposal.</w:t>
            </w:r>
          </w:p>
          <w:p w14:paraId="6147CD12" w14:textId="77777777" w:rsidR="00735919" w:rsidRPr="00B26F02" w:rsidRDefault="00735919">
            <w:pPr>
              <w:pStyle w:val="Paragraphedeliste"/>
              <w:tabs>
                <w:tab w:val="left" w:pos="207"/>
                <w:tab w:val="left" w:pos="368"/>
              </w:tabs>
              <w:spacing w:line="256" w:lineRule="auto"/>
              <w:ind w:left="510" w:right="198" w:hanging="425"/>
              <w:rPr>
                <w:rFonts w:cstheme="minorHAnsi"/>
                <w:lang w:val="en-US"/>
              </w:rPr>
            </w:pPr>
          </w:p>
          <w:p w14:paraId="1A932380" w14:textId="77777777" w:rsidR="00735919" w:rsidRPr="00B26F02" w:rsidRDefault="00735919" w:rsidP="00F51872">
            <w:pPr>
              <w:pStyle w:val="Paragraphedeliste"/>
              <w:numPr>
                <w:ilvl w:val="0"/>
                <w:numId w:val="33"/>
              </w:numPr>
              <w:spacing w:after="0" w:line="256" w:lineRule="auto"/>
              <w:ind w:left="503" w:right="198" w:hanging="425"/>
              <w:rPr>
                <w:rFonts w:cstheme="minorHAnsi"/>
                <w:lang w:val="en-US"/>
              </w:rPr>
            </w:pPr>
            <w:r w:rsidRPr="00B26F02">
              <w:rPr>
                <w:rFonts w:cstheme="minorHAnsi"/>
                <w:lang w:val="en-US"/>
              </w:rPr>
              <w:t xml:space="preserve">PIs that has an ongoing International Collaboration (PCIN) project of the same initiative and purpose that this call and that the project has an ending date after the 31st December 2023 will not be able to apply for this call. This incompatibility will affect only to the PI. And this incompatibility will not apply in the case that the PI participate as coordinator in the new application or in the ongoing project. </w:t>
            </w:r>
          </w:p>
          <w:p w14:paraId="19C5B7EC" w14:textId="77777777" w:rsidR="00735919" w:rsidRPr="00B26F02" w:rsidRDefault="00735919">
            <w:pPr>
              <w:pStyle w:val="Paragraphedeliste"/>
              <w:spacing w:line="256" w:lineRule="auto"/>
              <w:rPr>
                <w:rFonts w:cstheme="minorHAnsi"/>
                <w:lang w:val="en-US"/>
              </w:rPr>
            </w:pPr>
          </w:p>
          <w:p w14:paraId="512DAB14" w14:textId="77777777" w:rsidR="00735919" w:rsidRDefault="00735919">
            <w:pPr>
              <w:tabs>
                <w:tab w:val="left" w:pos="207"/>
              </w:tabs>
              <w:ind w:left="33"/>
              <w:rPr>
                <w:rFonts w:cstheme="minorHAnsi"/>
                <w:lang w:val="es-ES"/>
              </w:rPr>
            </w:pPr>
            <w:proofErr w:type="spellStart"/>
            <w:r>
              <w:rPr>
                <w:rFonts w:cstheme="minorHAnsi"/>
                <w:lang w:val="es-ES"/>
              </w:rPr>
              <w:lastRenderedPageBreak/>
              <w:t>For</w:t>
            </w:r>
            <w:proofErr w:type="spellEnd"/>
            <w:r>
              <w:rPr>
                <w:rFonts w:cstheme="minorHAnsi"/>
                <w:lang w:val="es-ES"/>
              </w:rPr>
              <w:t xml:space="preserve"> </w:t>
            </w:r>
            <w:proofErr w:type="spellStart"/>
            <w:r>
              <w:rPr>
                <w:rFonts w:cstheme="minorHAnsi"/>
                <w:lang w:val="es-ES"/>
              </w:rPr>
              <w:t>additional</w:t>
            </w:r>
            <w:proofErr w:type="spellEnd"/>
            <w:r>
              <w:rPr>
                <w:rFonts w:cstheme="minorHAnsi"/>
                <w:lang w:val="es-ES"/>
              </w:rPr>
              <w:t xml:space="preserve"> </w:t>
            </w:r>
            <w:proofErr w:type="spellStart"/>
            <w:r>
              <w:rPr>
                <w:rFonts w:cstheme="minorHAnsi"/>
                <w:lang w:val="es-ES"/>
              </w:rPr>
              <w:t>incompatibilities</w:t>
            </w:r>
            <w:proofErr w:type="spellEnd"/>
            <w:r>
              <w:rPr>
                <w:rFonts w:cstheme="minorHAnsi"/>
                <w:lang w:val="es-ES"/>
              </w:rPr>
              <w:t xml:space="preserve"> </w:t>
            </w:r>
            <w:proofErr w:type="spellStart"/>
            <w:r>
              <w:rPr>
                <w:rFonts w:cstheme="minorHAnsi"/>
                <w:lang w:val="es-ES"/>
              </w:rPr>
              <w:t>please</w:t>
            </w:r>
            <w:proofErr w:type="spellEnd"/>
            <w:r>
              <w:rPr>
                <w:rFonts w:cstheme="minorHAnsi"/>
                <w:lang w:val="es-ES"/>
              </w:rPr>
              <w:t xml:space="preserve"> </w:t>
            </w:r>
            <w:proofErr w:type="spellStart"/>
            <w:r>
              <w:rPr>
                <w:rFonts w:cstheme="minorHAnsi"/>
                <w:lang w:val="es-ES"/>
              </w:rPr>
              <w:t>review</w:t>
            </w:r>
            <w:proofErr w:type="spellEnd"/>
            <w:r>
              <w:rPr>
                <w:rFonts w:cstheme="minorHAnsi"/>
                <w:lang w:val="es-ES"/>
              </w:rPr>
              <w:t xml:space="preserve"> AES2023. </w:t>
            </w:r>
          </w:p>
          <w:p w14:paraId="60091001" w14:textId="77777777" w:rsidR="00735919" w:rsidRDefault="00735919">
            <w:pPr>
              <w:tabs>
                <w:tab w:val="left" w:pos="207"/>
              </w:tabs>
              <w:ind w:left="33"/>
              <w:rPr>
                <w:rFonts w:cstheme="minorHAnsi"/>
                <w:lang w:val="es-ES"/>
              </w:rPr>
            </w:pPr>
            <w:proofErr w:type="spellStart"/>
            <w:r>
              <w:rPr>
                <w:rFonts w:cstheme="minorHAnsi"/>
                <w:b/>
                <w:lang w:val="es-ES"/>
              </w:rPr>
              <w:t>Excluded</w:t>
            </w:r>
            <w:proofErr w:type="spellEnd"/>
            <w:r>
              <w:rPr>
                <w:rFonts w:cstheme="minorHAnsi"/>
                <w:b/>
                <w:lang w:val="es-ES"/>
              </w:rPr>
              <w:t xml:space="preserve"> </w:t>
            </w:r>
            <w:proofErr w:type="spellStart"/>
            <w:r>
              <w:rPr>
                <w:rFonts w:cstheme="minorHAnsi"/>
                <w:lang w:val="es-ES"/>
              </w:rPr>
              <w:t>personnel</w:t>
            </w:r>
            <w:proofErr w:type="spellEnd"/>
            <w:r>
              <w:rPr>
                <w:rFonts w:cstheme="minorHAnsi"/>
                <w:lang w:val="es-ES"/>
              </w:rPr>
              <w:t xml:space="preserve"> as Principal </w:t>
            </w:r>
            <w:proofErr w:type="spellStart"/>
            <w:r>
              <w:rPr>
                <w:rFonts w:cstheme="minorHAnsi"/>
                <w:lang w:val="es-ES"/>
              </w:rPr>
              <w:t>Investigator</w:t>
            </w:r>
            <w:proofErr w:type="spellEnd"/>
            <w:r>
              <w:rPr>
                <w:rFonts w:cstheme="minorHAnsi"/>
                <w:lang w:val="es-ES"/>
              </w:rPr>
              <w:t xml:space="preserve"> (PI):</w:t>
            </w:r>
          </w:p>
          <w:p w14:paraId="56B7EC39" w14:textId="77777777" w:rsidR="00735919" w:rsidRDefault="00735919">
            <w:pPr>
              <w:tabs>
                <w:tab w:val="left" w:pos="207"/>
              </w:tabs>
              <w:ind w:left="33"/>
              <w:rPr>
                <w:rFonts w:cstheme="minorHAnsi"/>
                <w:lang w:val="es-ES"/>
              </w:rPr>
            </w:pPr>
            <w:r>
              <w:rPr>
                <w:rFonts w:cstheme="minorHAnsi"/>
                <w:lang w:val="es-ES"/>
              </w:rPr>
              <w:t>•</w:t>
            </w:r>
            <w:r>
              <w:rPr>
                <w:rFonts w:cstheme="minorHAnsi"/>
                <w:lang w:val="es-ES"/>
              </w:rPr>
              <w:tab/>
            </w:r>
            <w:proofErr w:type="spellStart"/>
            <w:r>
              <w:rPr>
                <w:rFonts w:cstheme="minorHAnsi"/>
                <w:lang w:val="es-ES"/>
              </w:rPr>
              <w:t>Those</w:t>
            </w:r>
            <w:proofErr w:type="spellEnd"/>
            <w:r>
              <w:rPr>
                <w:rFonts w:cstheme="minorHAnsi"/>
                <w:lang w:val="es-ES"/>
              </w:rPr>
              <w:t xml:space="preserve"> </w:t>
            </w:r>
            <w:proofErr w:type="spellStart"/>
            <w:r>
              <w:rPr>
                <w:rFonts w:cstheme="minorHAnsi"/>
                <w:lang w:val="es-ES"/>
              </w:rPr>
              <w:t>undergoing</w:t>
            </w:r>
            <w:proofErr w:type="spellEnd"/>
            <w:r>
              <w:rPr>
                <w:rFonts w:cstheme="minorHAnsi"/>
                <w:lang w:val="es-ES"/>
              </w:rPr>
              <w:t xml:space="preserve"> a </w:t>
            </w:r>
            <w:proofErr w:type="spellStart"/>
            <w:r>
              <w:rPr>
                <w:rFonts w:cstheme="minorHAnsi"/>
                <w:lang w:val="es-ES"/>
              </w:rPr>
              <w:t>postgraduate</w:t>
            </w:r>
            <w:proofErr w:type="spellEnd"/>
            <w:r>
              <w:rPr>
                <w:rFonts w:cstheme="minorHAnsi"/>
                <w:lang w:val="es-ES"/>
              </w:rPr>
              <w:t xml:space="preserve"> training in </w:t>
            </w:r>
            <w:proofErr w:type="spellStart"/>
            <w:r>
              <w:rPr>
                <w:rFonts w:cstheme="minorHAnsi"/>
                <w:lang w:val="es-ES"/>
              </w:rPr>
              <w:t>Health</w:t>
            </w:r>
            <w:proofErr w:type="spellEnd"/>
            <w:r>
              <w:rPr>
                <w:rFonts w:cstheme="minorHAnsi"/>
                <w:lang w:val="es-ES"/>
              </w:rPr>
              <w:t xml:space="preserve"> </w:t>
            </w:r>
            <w:proofErr w:type="spellStart"/>
            <w:r>
              <w:rPr>
                <w:rFonts w:cstheme="minorHAnsi"/>
                <w:lang w:val="es-ES"/>
              </w:rPr>
              <w:t>Specialization</w:t>
            </w:r>
            <w:proofErr w:type="spellEnd"/>
            <w:r>
              <w:rPr>
                <w:rFonts w:cstheme="minorHAnsi"/>
                <w:lang w:val="es-ES"/>
              </w:rPr>
              <w:t xml:space="preserve"> (MIR, EIR, FIR, QIR, BIR, PIR, RFIR).</w:t>
            </w:r>
          </w:p>
          <w:p w14:paraId="68EE3C31" w14:textId="77777777" w:rsidR="00735919" w:rsidRDefault="00735919">
            <w:pPr>
              <w:tabs>
                <w:tab w:val="left" w:pos="207"/>
              </w:tabs>
              <w:ind w:left="33"/>
              <w:rPr>
                <w:rFonts w:cstheme="minorHAnsi"/>
                <w:lang w:val="es-ES"/>
              </w:rPr>
            </w:pPr>
            <w:r>
              <w:rPr>
                <w:rFonts w:cstheme="minorHAnsi"/>
                <w:lang w:val="es-ES"/>
              </w:rPr>
              <w:t>•</w:t>
            </w:r>
            <w:r>
              <w:rPr>
                <w:rFonts w:cstheme="minorHAnsi"/>
                <w:lang w:val="es-ES"/>
              </w:rPr>
              <w:tab/>
            </w:r>
            <w:proofErr w:type="spellStart"/>
            <w:r>
              <w:rPr>
                <w:rFonts w:cstheme="minorHAnsi"/>
                <w:lang w:val="es-ES"/>
              </w:rPr>
              <w:t>Those</w:t>
            </w:r>
            <w:proofErr w:type="spellEnd"/>
            <w:r>
              <w:rPr>
                <w:rFonts w:cstheme="minorHAnsi"/>
                <w:lang w:val="es-ES"/>
              </w:rPr>
              <w:t xml:space="preserve"> </w:t>
            </w:r>
            <w:proofErr w:type="spellStart"/>
            <w:r>
              <w:rPr>
                <w:rFonts w:cstheme="minorHAnsi"/>
                <w:lang w:val="es-ES"/>
              </w:rPr>
              <w:t>undergoing</w:t>
            </w:r>
            <w:proofErr w:type="spellEnd"/>
            <w:r>
              <w:rPr>
                <w:rFonts w:cstheme="minorHAnsi"/>
                <w:lang w:val="es-ES"/>
              </w:rPr>
              <w:t xml:space="preserve"> </w:t>
            </w:r>
            <w:proofErr w:type="spellStart"/>
            <w:r>
              <w:rPr>
                <w:rFonts w:cstheme="minorHAnsi"/>
                <w:lang w:val="es-ES"/>
              </w:rPr>
              <w:t>research</w:t>
            </w:r>
            <w:proofErr w:type="spellEnd"/>
            <w:r>
              <w:rPr>
                <w:rFonts w:cstheme="minorHAnsi"/>
                <w:lang w:val="es-ES"/>
              </w:rPr>
              <w:t xml:space="preserve"> training (</w:t>
            </w:r>
            <w:proofErr w:type="spellStart"/>
            <w:r>
              <w:rPr>
                <w:rFonts w:cstheme="minorHAnsi"/>
                <w:lang w:val="es-ES"/>
              </w:rPr>
              <w:t>e.g</w:t>
            </w:r>
            <w:proofErr w:type="spellEnd"/>
            <w:r>
              <w:rPr>
                <w:rFonts w:cstheme="minorHAnsi"/>
                <w:lang w:val="es-ES"/>
              </w:rPr>
              <w:t xml:space="preserve">. PhD </w:t>
            </w:r>
            <w:proofErr w:type="spellStart"/>
            <w:r>
              <w:rPr>
                <w:rFonts w:cstheme="minorHAnsi"/>
                <w:lang w:val="es-ES"/>
              </w:rPr>
              <w:t>students</w:t>
            </w:r>
            <w:proofErr w:type="spellEnd"/>
            <w:r>
              <w:rPr>
                <w:rFonts w:cstheme="minorHAnsi"/>
                <w:lang w:val="es-ES"/>
              </w:rPr>
              <w:t xml:space="preserve">, </w:t>
            </w:r>
            <w:proofErr w:type="spellStart"/>
            <w:r>
              <w:rPr>
                <w:rFonts w:cstheme="minorHAnsi"/>
                <w:lang w:val="es-ES"/>
              </w:rPr>
              <w:t>or</w:t>
            </w:r>
            <w:proofErr w:type="spellEnd"/>
            <w:r>
              <w:rPr>
                <w:rFonts w:cstheme="minorHAnsi"/>
                <w:lang w:val="es-ES"/>
              </w:rPr>
              <w:t xml:space="preserve"> “Río </w:t>
            </w:r>
            <w:proofErr w:type="spellStart"/>
            <w:r>
              <w:rPr>
                <w:rFonts w:cstheme="minorHAnsi"/>
                <w:lang w:val="es-ES"/>
              </w:rPr>
              <w:t>Hortega</w:t>
            </w:r>
            <w:proofErr w:type="spellEnd"/>
            <w:r>
              <w:rPr>
                <w:rFonts w:cstheme="minorHAnsi"/>
                <w:lang w:val="es-ES"/>
              </w:rPr>
              <w:t xml:space="preserve">” </w:t>
            </w:r>
            <w:proofErr w:type="spellStart"/>
            <w:r>
              <w:rPr>
                <w:rFonts w:cstheme="minorHAnsi"/>
                <w:lang w:val="es-ES"/>
              </w:rPr>
              <w:t>contracts</w:t>
            </w:r>
            <w:proofErr w:type="spellEnd"/>
            <w:r>
              <w:rPr>
                <w:rFonts w:cstheme="minorHAnsi"/>
                <w:lang w:val="es-ES"/>
              </w:rPr>
              <w:t>).</w:t>
            </w:r>
          </w:p>
          <w:p w14:paraId="16881CD0" w14:textId="77777777" w:rsidR="00735919" w:rsidRDefault="00735919">
            <w:pPr>
              <w:tabs>
                <w:tab w:val="left" w:pos="207"/>
              </w:tabs>
              <w:ind w:left="33"/>
              <w:rPr>
                <w:rFonts w:cstheme="minorHAnsi"/>
                <w:lang w:val="es-ES"/>
              </w:rPr>
            </w:pPr>
            <w:r>
              <w:rPr>
                <w:rFonts w:cstheme="minorHAnsi"/>
                <w:lang w:val="es-ES"/>
              </w:rPr>
              <w:t xml:space="preserve">• </w:t>
            </w:r>
            <w:proofErr w:type="spellStart"/>
            <w:r>
              <w:rPr>
                <w:rFonts w:cstheme="minorHAnsi"/>
                <w:lang w:val="es-ES"/>
              </w:rPr>
              <w:t>Those</w:t>
            </w:r>
            <w:proofErr w:type="spellEnd"/>
            <w:r>
              <w:rPr>
                <w:rFonts w:cstheme="minorHAnsi"/>
                <w:lang w:val="es-ES"/>
              </w:rPr>
              <w:t xml:space="preserve"> </w:t>
            </w:r>
            <w:proofErr w:type="spellStart"/>
            <w:r>
              <w:rPr>
                <w:rFonts w:cstheme="minorHAnsi"/>
                <w:lang w:val="es-ES"/>
              </w:rPr>
              <w:t>undergoing</w:t>
            </w:r>
            <w:proofErr w:type="spellEnd"/>
            <w:r>
              <w:rPr>
                <w:rFonts w:cstheme="minorHAnsi"/>
                <w:lang w:val="es-ES"/>
              </w:rPr>
              <w:t xml:space="preserve"> postdoctoral training (</w:t>
            </w:r>
            <w:proofErr w:type="spellStart"/>
            <w:r>
              <w:rPr>
                <w:rFonts w:cstheme="minorHAnsi"/>
                <w:lang w:val="es-ES"/>
              </w:rPr>
              <w:t>e.g</w:t>
            </w:r>
            <w:proofErr w:type="spellEnd"/>
            <w:r>
              <w:rPr>
                <w:rFonts w:cstheme="minorHAnsi"/>
                <w:lang w:val="es-ES"/>
              </w:rPr>
              <w:t xml:space="preserve">. “Sara Borrell” </w:t>
            </w:r>
            <w:proofErr w:type="spellStart"/>
            <w:r>
              <w:rPr>
                <w:rFonts w:cstheme="minorHAnsi"/>
                <w:lang w:val="es-ES"/>
              </w:rPr>
              <w:t>or</w:t>
            </w:r>
            <w:proofErr w:type="spellEnd"/>
            <w:r>
              <w:rPr>
                <w:rFonts w:cstheme="minorHAnsi"/>
                <w:lang w:val="es-ES"/>
              </w:rPr>
              <w:t xml:space="preserve"> “Juan de la Cierva” </w:t>
            </w:r>
            <w:proofErr w:type="spellStart"/>
            <w:r>
              <w:rPr>
                <w:rFonts w:cstheme="minorHAnsi"/>
                <w:lang w:val="es-ES"/>
              </w:rPr>
              <w:t>contracts</w:t>
            </w:r>
            <w:proofErr w:type="spellEnd"/>
            <w:r>
              <w:rPr>
                <w:rFonts w:cstheme="minorHAnsi"/>
                <w:lang w:val="es-ES"/>
              </w:rPr>
              <w:t>).</w:t>
            </w:r>
          </w:p>
          <w:p w14:paraId="7EC61872" w14:textId="77777777" w:rsidR="00735919" w:rsidRDefault="00735919">
            <w:pPr>
              <w:tabs>
                <w:tab w:val="left" w:pos="207"/>
              </w:tabs>
              <w:ind w:left="33"/>
              <w:rPr>
                <w:rFonts w:eastAsiaTheme="minorEastAsia" w:cstheme="minorHAnsi"/>
                <w:b/>
                <w:color w:val="000000"/>
                <w:lang w:val="de-DE"/>
              </w:rPr>
            </w:pPr>
            <w:r>
              <w:rPr>
                <w:rFonts w:cstheme="minorHAnsi"/>
                <w:lang w:val="es-ES"/>
              </w:rPr>
              <w:t>•</w:t>
            </w:r>
            <w:r>
              <w:rPr>
                <w:rFonts w:cstheme="minorHAnsi"/>
                <w:lang w:val="es-ES"/>
              </w:rPr>
              <w:tab/>
            </w:r>
            <w:proofErr w:type="spellStart"/>
            <w:r>
              <w:rPr>
                <w:rFonts w:cstheme="minorHAnsi"/>
                <w:lang w:val="es-ES"/>
              </w:rPr>
              <w:t>Researchers</w:t>
            </w:r>
            <w:proofErr w:type="spellEnd"/>
            <w:r>
              <w:rPr>
                <w:rFonts w:cstheme="minorHAnsi"/>
                <w:lang w:val="es-ES"/>
              </w:rPr>
              <w:t xml:space="preserve"> </w:t>
            </w:r>
            <w:proofErr w:type="spellStart"/>
            <w:r>
              <w:rPr>
                <w:rFonts w:cstheme="minorHAnsi"/>
                <w:lang w:val="es-ES"/>
              </w:rPr>
              <w:t>contracted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a </w:t>
            </w:r>
            <w:proofErr w:type="spellStart"/>
            <w:r>
              <w:rPr>
                <w:rFonts w:cstheme="minorHAnsi"/>
                <w:lang w:val="es-ES"/>
              </w:rPr>
              <w:t>RICORs</w:t>
            </w:r>
            <w:proofErr w:type="spellEnd"/>
            <w:r>
              <w:rPr>
                <w:rFonts w:cstheme="minorHAnsi"/>
                <w:lang w:val="es-ES"/>
              </w:rPr>
              <w:t xml:space="preserve"> and </w:t>
            </w:r>
            <w:proofErr w:type="spellStart"/>
            <w:r>
              <w:rPr>
                <w:rFonts w:cstheme="minorHAnsi"/>
                <w:lang w:val="es-ES"/>
              </w:rPr>
              <w:t>platforms</w:t>
            </w:r>
            <w:proofErr w:type="spellEnd"/>
            <w:r>
              <w:rPr>
                <w:rFonts w:cstheme="minorHAnsi"/>
                <w:lang w:val="es-ES"/>
              </w:rPr>
              <w:t xml:space="preserve"> </w:t>
            </w:r>
            <w:proofErr w:type="spellStart"/>
            <w:r>
              <w:rPr>
                <w:rFonts w:cstheme="minorHAnsi"/>
                <w:lang w:val="es-ES"/>
              </w:rPr>
              <w:t>funded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ISCIII.</w:t>
            </w:r>
          </w:p>
        </w:tc>
      </w:tr>
      <w:tr w:rsidR="00735919" w:rsidRPr="00F22229" w14:paraId="7FFFC615" w14:textId="77777777" w:rsidTr="00735919">
        <w:trPr>
          <w:trHeight w:val="649"/>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F2BA43B" w14:textId="77777777" w:rsidR="00735919" w:rsidRDefault="00735919">
            <w:pPr>
              <w:rPr>
                <w:rFonts w:cstheme="minorHAnsi"/>
                <w:b/>
                <w:lang w:val="en-GB"/>
              </w:rPr>
            </w:pPr>
            <w:r>
              <w:rPr>
                <w:rFonts w:cstheme="minorHAnsi"/>
                <w:b/>
                <w:lang w:val="en-GB"/>
              </w:rPr>
              <w:lastRenderedPageBreak/>
              <w:t>Eligibility of costs, types and their caps</w:t>
            </w:r>
          </w:p>
        </w:tc>
        <w:tc>
          <w:tcPr>
            <w:tcW w:w="6793" w:type="dxa"/>
            <w:tcBorders>
              <w:top w:val="single" w:sz="4" w:space="0" w:color="808080"/>
              <w:left w:val="nil"/>
              <w:bottom w:val="single" w:sz="4" w:space="0" w:color="808080"/>
              <w:right w:val="single" w:sz="4" w:space="0" w:color="808080"/>
            </w:tcBorders>
            <w:vAlign w:val="center"/>
          </w:tcPr>
          <w:p w14:paraId="684836F6" w14:textId="77777777" w:rsidR="00735919" w:rsidRDefault="00735919">
            <w:pPr>
              <w:ind w:left="70"/>
              <w:rPr>
                <w:rFonts w:cstheme="minorHAnsi"/>
                <w:b/>
                <w:lang w:val="es-ES"/>
              </w:rPr>
            </w:pPr>
            <w:r>
              <w:rPr>
                <w:rFonts w:cstheme="minorHAnsi"/>
                <w:b/>
                <w:lang w:val="es-ES"/>
              </w:rPr>
              <w:t xml:space="preserve">• </w:t>
            </w:r>
            <w:proofErr w:type="spellStart"/>
            <w:r>
              <w:rPr>
                <w:rFonts w:cstheme="minorHAnsi"/>
                <w:b/>
                <w:lang w:val="es-ES"/>
              </w:rPr>
              <w:t>Personnel</w:t>
            </w:r>
            <w:proofErr w:type="spellEnd"/>
            <w:r>
              <w:rPr>
                <w:rFonts w:cstheme="minorHAnsi"/>
                <w:b/>
                <w:lang w:val="es-ES"/>
              </w:rPr>
              <w:t xml:space="preserve"> </w:t>
            </w:r>
            <w:proofErr w:type="spellStart"/>
            <w:r>
              <w:rPr>
                <w:rFonts w:cstheme="minorHAnsi"/>
                <w:b/>
                <w:lang w:val="es-ES"/>
              </w:rPr>
              <w:t>costs</w:t>
            </w:r>
            <w:proofErr w:type="spellEnd"/>
            <w:r>
              <w:rPr>
                <w:rFonts w:cstheme="minorHAnsi"/>
                <w:b/>
                <w:lang w:val="es-ES"/>
              </w:rPr>
              <w:t>:</w:t>
            </w:r>
          </w:p>
          <w:p w14:paraId="357158CE" w14:textId="77777777" w:rsidR="00735919" w:rsidRDefault="00735919" w:rsidP="00F51872">
            <w:pPr>
              <w:pStyle w:val="Paragraphedeliste"/>
              <w:numPr>
                <w:ilvl w:val="0"/>
                <w:numId w:val="34"/>
              </w:numPr>
              <w:spacing w:after="0" w:line="256" w:lineRule="auto"/>
              <w:ind w:left="148" w:right="198" w:hanging="142"/>
              <w:rPr>
                <w:rStyle w:val="med1"/>
                <w:bCs/>
                <w:lang w:val="de-DE"/>
              </w:rPr>
            </w:pPr>
            <w:r w:rsidRPr="00B26F02">
              <w:rPr>
                <w:rFonts w:cstheme="minorHAnsi"/>
                <w:lang w:val="en-US"/>
              </w:rPr>
              <w:t xml:space="preserve">It will be eligible personnel costs for contracts with the needed professional category (superior technician, </w:t>
            </w:r>
            <w:r w:rsidRPr="00B26F02">
              <w:rPr>
                <w:rStyle w:val="med1"/>
                <w:rFonts w:cstheme="minorHAnsi"/>
                <w:bCs/>
                <w:lang w:val="en-US"/>
              </w:rPr>
              <w:t>BSc (</w:t>
            </w:r>
            <w:proofErr w:type="spellStart"/>
            <w:r w:rsidRPr="00B26F02">
              <w:rPr>
                <w:rStyle w:val="med1"/>
                <w:rFonts w:cstheme="minorHAnsi"/>
                <w:bCs/>
                <w:lang w:val="en-US"/>
              </w:rPr>
              <w:t>grado</w:t>
            </w:r>
            <w:proofErr w:type="spellEnd"/>
            <w:r w:rsidRPr="00B26F02">
              <w:rPr>
                <w:rStyle w:val="med1"/>
                <w:rFonts w:cstheme="minorHAnsi"/>
                <w:bCs/>
                <w:lang w:val="en-US"/>
              </w:rPr>
              <w:t>), MSc (</w:t>
            </w:r>
            <w:proofErr w:type="spellStart"/>
            <w:r w:rsidRPr="00B26F02">
              <w:rPr>
                <w:rStyle w:val="med1"/>
                <w:rFonts w:cstheme="minorHAnsi"/>
                <w:bCs/>
                <w:lang w:val="en-US"/>
              </w:rPr>
              <w:t>máster</w:t>
            </w:r>
            <w:proofErr w:type="spellEnd"/>
            <w:r w:rsidRPr="00B26F02">
              <w:rPr>
                <w:rStyle w:val="med1"/>
                <w:rFonts w:cstheme="minorHAnsi"/>
                <w:bCs/>
                <w:lang w:val="en-US"/>
              </w:rPr>
              <w:t>), PhD (doctor) for the project development accordingly to the published salary tables in AES2023 / ISCIII’s webpage.</w:t>
            </w:r>
          </w:p>
          <w:p w14:paraId="58689DB8" w14:textId="77777777" w:rsidR="00735919" w:rsidRPr="00B26F02" w:rsidRDefault="00735919">
            <w:pPr>
              <w:pStyle w:val="Paragraphedeliste"/>
              <w:spacing w:line="256" w:lineRule="auto"/>
              <w:ind w:left="148" w:right="198"/>
              <w:rPr>
                <w:rStyle w:val="med1"/>
                <w:rFonts w:cstheme="minorHAnsi"/>
                <w:bCs/>
                <w:lang w:val="en-US"/>
              </w:rPr>
            </w:pPr>
          </w:p>
          <w:p w14:paraId="40776F3D" w14:textId="77777777" w:rsidR="00735919" w:rsidRPr="00B26F02" w:rsidRDefault="00735919" w:rsidP="00F51872">
            <w:pPr>
              <w:pStyle w:val="Paragraphedeliste"/>
              <w:numPr>
                <w:ilvl w:val="0"/>
                <w:numId w:val="34"/>
              </w:numPr>
              <w:spacing w:after="0" w:line="256" w:lineRule="auto"/>
              <w:ind w:left="148" w:right="198" w:hanging="142"/>
              <w:rPr>
                <w:rStyle w:val="med1"/>
                <w:rFonts w:cstheme="minorHAnsi"/>
                <w:bCs/>
                <w:lang w:val="en-US"/>
              </w:rPr>
            </w:pPr>
            <w:r w:rsidRPr="00B26F02">
              <w:rPr>
                <w:rStyle w:val="med1"/>
                <w:rFonts w:cstheme="minorHAnsi"/>
                <w:bCs/>
                <w:lang w:val="en-US"/>
              </w:rPr>
              <w:t xml:space="preserve">Contracts for PhD students will be done in the framework of National </w:t>
            </w:r>
            <w:proofErr w:type="spellStart"/>
            <w:r w:rsidRPr="00B26F02">
              <w:rPr>
                <w:rStyle w:val="med1"/>
                <w:rFonts w:cstheme="minorHAnsi"/>
                <w:bCs/>
                <w:lang w:val="en-US"/>
              </w:rPr>
              <w:t>Subprogramme</w:t>
            </w:r>
            <w:proofErr w:type="spellEnd"/>
            <w:r w:rsidRPr="00B26F02">
              <w:rPr>
                <w:rStyle w:val="med1"/>
                <w:rFonts w:cstheme="minorHAnsi"/>
                <w:bCs/>
                <w:lang w:val="en-US"/>
              </w:rPr>
              <w:t xml:space="preserve"> for Training (scholarships are not eligible). </w:t>
            </w:r>
          </w:p>
          <w:p w14:paraId="40F3575E" w14:textId="77777777" w:rsidR="00735919" w:rsidRPr="00B26F02" w:rsidRDefault="00735919">
            <w:pPr>
              <w:pStyle w:val="Paragraphedeliste"/>
              <w:spacing w:line="256" w:lineRule="auto"/>
              <w:ind w:left="148" w:right="198"/>
              <w:rPr>
                <w:rStyle w:val="med1"/>
                <w:rFonts w:cstheme="minorHAnsi"/>
                <w:bCs/>
                <w:lang w:val="en-US"/>
              </w:rPr>
            </w:pPr>
          </w:p>
          <w:p w14:paraId="526B93AE" w14:textId="77777777" w:rsidR="00735919" w:rsidRPr="00B26F02" w:rsidRDefault="00735919" w:rsidP="00F51872">
            <w:pPr>
              <w:pStyle w:val="Paragraphedeliste"/>
              <w:numPr>
                <w:ilvl w:val="0"/>
                <w:numId w:val="34"/>
              </w:numPr>
              <w:spacing w:after="0" w:line="256" w:lineRule="auto"/>
              <w:ind w:left="148" w:right="198" w:hanging="142"/>
              <w:rPr>
                <w:lang w:val="en-US"/>
              </w:rPr>
            </w:pPr>
            <w:r w:rsidRPr="00B26F02">
              <w:rPr>
                <w:rFonts w:cstheme="minorHAnsi"/>
                <w:lang w:val="en-US"/>
              </w:rPr>
              <w:t>Personnel costs will be eligible with a maximum of 36 PM in total for the personnel contracts altogether.</w:t>
            </w:r>
          </w:p>
          <w:p w14:paraId="040D4E96" w14:textId="77777777" w:rsidR="00735919" w:rsidRPr="00B26F02" w:rsidRDefault="00735919">
            <w:pPr>
              <w:pStyle w:val="Paragraphedeliste"/>
              <w:spacing w:line="256" w:lineRule="auto"/>
              <w:ind w:left="148" w:right="198"/>
              <w:rPr>
                <w:rFonts w:cstheme="minorHAnsi"/>
                <w:lang w:val="en-US"/>
              </w:rPr>
            </w:pPr>
          </w:p>
          <w:p w14:paraId="0D8C71D7" w14:textId="77777777" w:rsidR="00735919" w:rsidRDefault="00735919" w:rsidP="00F51872">
            <w:pPr>
              <w:pStyle w:val="Paragraphedeliste"/>
              <w:numPr>
                <w:ilvl w:val="0"/>
                <w:numId w:val="34"/>
              </w:numPr>
              <w:spacing w:after="0" w:line="256" w:lineRule="auto"/>
              <w:ind w:left="148" w:right="198" w:hanging="142"/>
              <w:rPr>
                <w:rFonts w:cstheme="minorHAnsi"/>
                <w:lang w:val="en-GB"/>
              </w:rPr>
            </w:pPr>
            <w:r>
              <w:rPr>
                <w:rFonts w:cstheme="minorHAnsi"/>
                <w:lang w:val="en-GB"/>
              </w:rPr>
              <w:t>The hiring of permanent personnel already belonging to the beneficiary entity or members of the research team will not be considered eligible expenses.</w:t>
            </w:r>
          </w:p>
          <w:p w14:paraId="5FF7F210" w14:textId="77777777" w:rsidR="00735919" w:rsidRDefault="00735919">
            <w:pPr>
              <w:pStyle w:val="Paragraphedeliste"/>
              <w:spacing w:line="256" w:lineRule="auto"/>
              <w:ind w:left="148" w:right="198"/>
              <w:rPr>
                <w:rFonts w:cstheme="minorHAnsi"/>
                <w:lang w:val="en-GB"/>
              </w:rPr>
            </w:pPr>
          </w:p>
          <w:p w14:paraId="460E290D" w14:textId="77777777" w:rsidR="00735919" w:rsidRDefault="00735919">
            <w:pPr>
              <w:ind w:left="70"/>
              <w:rPr>
                <w:rFonts w:cstheme="minorHAnsi"/>
                <w:lang w:val="es-ES"/>
              </w:rPr>
            </w:pPr>
            <w:r>
              <w:rPr>
                <w:rFonts w:cstheme="minorHAnsi"/>
                <w:lang w:val="es-ES"/>
              </w:rPr>
              <w:t xml:space="preserve">• </w:t>
            </w:r>
            <w:proofErr w:type="spellStart"/>
            <w:r>
              <w:rPr>
                <w:rFonts w:cstheme="minorHAnsi"/>
                <w:b/>
                <w:lang w:val="es-ES"/>
              </w:rPr>
              <w:t>Other</w:t>
            </w:r>
            <w:proofErr w:type="spellEnd"/>
            <w:r>
              <w:rPr>
                <w:rFonts w:cstheme="minorHAnsi"/>
                <w:b/>
                <w:lang w:val="es-ES"/>
              </w:rPr>
              <w:t xml:space="preserve"> </w:t>
            </w:r>
            <w:proofErr w:type="spellStart"/>
            <w:r>
              <w:rPr>
                <w:rFonts w:cstheme="minorHAnsi"/>
                <w:b/>
                <w:lang w:val="es-ES"/>
              </w:rPr>
              <w:t>eligible</w:t>
            </w:r>
            <w:proofErr w:type="spellEnd"/>
            <w:r>
              <w:rPr>
                <w:rFonts w:cstheme="minorHAnsi"/>
                <w:b/>
                <w:lang w:val="es-ES"/>
              </w:rPr>
              <w:t xml:space="preserve"> </w:t>
            </w:r>
            <w:proofErr w:type="spellStart"/>
            <w:proofErr w:type="gramStart"/>
            <w:r>
              <w:rPr>
                <w:rFonts w:cstheme="minorHAnsi"/>
                <w:b/>
                <w:lang w:val="es-ES"/>
              </w:rPr>
              <w:t>costs</w:t>
            </w:r>
            <w:proofErr w:type="spellEnd"/>
            <w:r>
              <w:rPr>
                <w:rFonts w:cstheme="minorHAnsi"/>
                <w:lang w:val="es-ES"/>
              </w:rPr>
              <w:t> :</w:t>
            </w:r>
            <w:proofErr w:type="gramEnd"/>
            <w:r>
              <w:rPr>
                <w:rFonts w:cstheme="minorHAnsi"/>
                <w:lang w:val="es-ES"/>
              </w:rPr>
              <w:t xml:space="preserve"> </w:t>
            </w:r>
            <w:proofErr w:type="spellStart"/>
            <w:r>
              <w:rPr>
                <w:rFonts w:cstheme="minorHAnsi"/>
                <w:lang w:val="es-ES"/>
              </w:rPr>
              <w:t>Current</w:t>
            </w:r>
            <w:proofErr w:type="spellEnd"/>
            <w:r>
              <w:rPr>
                <w:rFonts w:cstheme="minorHAnsi"/>
                <w:lang w:val="es-ES"/>
              </w:rPr>
              <w:t xml:space="preserve"> </w:t>
            </w:r>
            <w:proofErr w:type="spellStart"/>
            <w:r>
              <w:rPr>
                <w:rFonts w:cstheme="minorHAnsi"/>
                <w:lang w:val="es-ES"/>
              </w:rPr>
              <w:t>costs</w:t>
            </w:r>
            <w:proofErr w:type="spellEnd"/>
            <w:r>
              <w:rPr>
                <w:rFonts w:cstheme="minorHAnsi"/>
                <w:lang w:val="es-ES"/>
              </w:rPr>
              <w:t xml:space="preserve">, </w:t>
            </w:r>
            <w:proofErr w:type="spellStart"/>
            <w:r>
              <w:rPr>
                <w:rFonts w:cstheme="minorHAnsi"/>
                <w:lang w:val="es-ES"/>
              </w:rPr>
              <w:t>small</w:t>
            </w:r>
            <w:proofErr w:type="spellEnd"/>
            <w:r>
              <w:rPr>
                <w:rFonts w:cstheme="minorHAnsi"/>
                <w:lang w:val="es-ES"/>
              </w:rPr>
              <w:t xml:space="preserve"> </w:t>
            </w:r>
            <w:proofErr w:type="spellStart"/>
            <w:r>
              <w:rPr>
                <w:rFonts w:cstheme="minorHAnsi"/>
                <w:lang w:val="es-ES"/>
              </w:rPr>
              <w:t>scientific</w:t>
            </w:r>
            <w:proofErr w:type="spellEnd"/>
            <w:r>
              <w:rPr>
                <w:rFonts w:cstheme="minorHAnsi"/>
                <w:lang w:val="es-ES"/>
              </w:rPr>
              <w:t xml:space="preserve"> </w:t>
            </w:r>
            <w:proofErr w:type="spellStart"/>
            <w:r>
              <w:rPr>
                <w:rFonts w:cstheme="minorHAnsi"/>
                <w:lang w:val="es-ES"/>
              </w:rPr>
              <w:t>equipment</w:t>
            </w:r>
            <w:proofErr w:type="spellEnd"/>
            <w:r>
              <w:rPr>
                <w:rFonts w:cstheme="minorHAnsi"/>
                <w:lang w:val="es-ES"/>
              </w:rPr>
              <w:t xml:space="preserve">, </w:t>
            </w:r>
            <w:proofErr w:type="spellStart"/>
            <w:r>
              <w:rPr>
                <w:rFonts w:cstheme="minorHAnsi"/>
                <w:lang w:val="es-ES"/>
              </w:rPr>
              <w:t>disposable</w:t>
            </w:r>
            <w:proofErr w:type="spellEnd"/>
            <w:r>
              <w:rPr>
                <w:rFonts w:cstheme="minorHAnsi"/>
                <w:lang w:val="es-ES"/>
              </w:rPr>
              <w:t xml:space="preserve"> </w:t>
            </w:r>
            <w:proofErr w:type="spellStart"/>
            <w:r>
              <w:rPr>
                <w:rFonts w:cstheme="minorHAnsi"/>
                <w:lang w:val="es-ES"/>
              </w:rPr>
              <w:t>materials</w:t>
            </w:r>
            <w:proofErr w:type="spellEnd"/>
            <w:r>
              <w:rPr>
                <w:rFonts w:cstheme="minorHAnsi"/>
                <w:lang w:val="es-ES"/>
              </w:rPr>
              <w:t xml:space="preserve">, travelling expenses, </w:t>
            </w:r>
            <w:proofErr w:type="spellStart"/>
            <w:r>
              <w:rPr>
                <w:rFonts w:cstheme="minorHAnsi"/>
                <w:lang w:val="es-ES"/>
              </w:rPr>
              <w:t>complementary</w:t>
            </w:r>
            <w:proofErr w:type="spellEnd"/>
            <w:r>
              <w:rPr>
                <w:rFonts w:cstheme="minorHAnsi"/>
                <w:lang w:val="es-ES"/>
              </w:rPr>
              <w:t xml:space="preserve"> expenses (use </w:t>
            </w:r>
            <w:proofErr w:type="spellStart"/>
            <w:r>
              <w:rPr>
                <w:rFonts w:cstheme="minorHAnsi"/>
                <w:lang w:val="es-ES"/>
              </w:rPr>
              <w:t>of</w:t>
            </w:r>
            <w:proofErr w:type="spellEnd"/>
            <w:r>
              <w:rPr>
                <w:rFonts w:cstheme="minorHAnsi"/>
                <w:lang w:val="es-ES"/>
              </w:rPr>
              <w:t xml:space="preserve"> central and general </w:t>
            </w:r>
            <w:proofErr w:type="spellStart"/>
            <w:r>
              <w:rPr>
                <w:rFonts w:cstheme="minorHAnsi"/>
                <w:lang w:val="es-ES"/>
              </w:rPr>
              <w:t>research</w:t>
            </w:r>
            <w:proofErr w:type="spellEnd"/>
            <w:r>
              <w:rPr>
                <w:rFonts w:cstheme="minorHAnsi"/>
                <w:lang w:val="es-ES"/>
              </w:rPr>
              <w:t xml:space="preserve"> </w:t>
            </w:r>
            <w:proofErr w:type="spellStart"/>
            <w:r>
              <w:rPr>
                <w:rFonts w:cstheme="minorHAnsi"/>
                <w:lang w:val="es-ES"/>
              </w:rPr>
              <w:t>support</w:t>
            </w:r>
            <w:proofErr w:type="spellEnd"/>
            <w:r>
              <w:rPr>
                <w:rFonts w:cstheme="minorHAnsi"/>
                <w:lang w:val="es-ES"/>
              </w:rPr>
              <w:t xml:space="preserve"> </w:t>
            </w:r>
            <w:proofErr w:type="spellStart"/>
            <w:r>
              <w:rPr>
                <w:rFonts w:cstheme="minorHAnsi"/>
                <w:lang w:val="es-ES"/>
              </w:rPr>
              <w:t>services</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beneficiary</w:t>
            </w:r>
            <w:proofErr w:type="spellEnd"/>
            <w:r>
              <w:rPr>
                <w:rFonts w:cstheme="minorHAnsi"/>
                <w:lang w:val="es-ES"/>
              </w:rPr>
              <w:t xml:space="preserve"> </w:t>
            </w:r>
            <w:proofErr w:type="spellStart"/>
            <w:r>
              <w:rPr>
                <w:rFonts w:cstheme="minorHAnsi"/>
                <w:lang w:val="es-ES"/>
              </w:rPr>
              <w:t>entity</w:t>
            </w:r>
            <w:proofErr w:type="spellEnd"/>
            <w:r>
              <w:rPr>
                <w:rFonts w:cstheme="minorHAnsi"/>
                <w:lang w:val="es-ES"/>
              </w:rPr>
              <w:t xml:space="preserve">), </w:t>
            </w:r>
            <w:proofErr w:type="spellStart"/>
            <w:r>
              <w:rPr>
                <w:rFonts w:cstheme="minorHAnsi"/>
                <w:lang w:val="es-ES"/>
              </w:rPr>
              <w:t>publication</w:t>
            </w:r>
            <w:proofErr w:type="spellEnd"/>
            <w:r>
              <w:rPr>
                <w:rFonts w:cstheme="minorHAnsi"/>
                <w:lang w:val="es-ES"/>
              </w:rPr>
              <w:t xml:space="preserve"> and </w:t>
            </w:r>
            <w:proofErr w:type="spellStart"/>
            <w:r>
              <w:rPr>
                <w:rFonts w:cstheme="minorHAnsi"/>
                <w:lang w:val="es-ES"/>
              </w:rPr>
              <w:t>dissemination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resultsand</w:t>
            </w:r>
            <w:proofErr w:type="spellEnd"/>
            <w:r>
              <w:rPr>
                <w:rFonts w:cstheme="minorHAnsi"/>
                <w:lang w:val="es-ES"/>
              </w:rPr>
              <w:t xml:space="preserve"> </w:t>
            </w:r>
            <w:proofErr w:type="spellStart"/>
            <w:r>
              <w:rPr>
                <w:rFonts w:cstheme="minorHAnsi"/>
                <w:lang w:val="es-ES"/>
              </w:rPr>
              <w:t>other</w:t>
            </w:r>
            <w:proofErr w:type="spellEnd"/>
            <w:r>
              <w:rPr>
                <w:rFonts w:cstheme="minorHAnsi"/>
                <w:lang w:val="es-ES"/>
              </w:rPr>
              <w:t xml:space="preserve"> </w:t>
            </w:r>
            <w:proofErr w:type="spellStart"/>
            <w:r>
              <w:rPr>
                <w:rFonts w:cstheme="minorHAnsi"/>
                <w:lang w:val="es-ES"/>
              </w:rPr>
              <w:t>costs</w:t>
            </w:r>
            <w:proofErr w:type="spellEnd"/>
            <w:r>
              <w:rPr>
                <w:rFonts w:cstheme="minorHAnsi"/>
                <w:lang w:val="es-ES"/>
              </w:rPr>
              <w:t xml:space="preserve"> as </w:t>
            </w:r>
            <w:proofErr w:type="spellStart"/>
            <w:r>
              <w:rPr>
                <w:rFonts w:cstheme="minorHAnsi"/>
                <w:lang w:val="es-ES"/>
              </w:rPr>
              <w:t>included</w:t>
            </w:r>
            <w:proofErr w:type="spellEnd"/>
            <w:r>
              <w:rPr>
                <w:rFonts w:cstheme="minorHAnsi"/>
                <w:lang w:val="es-ES"/>
              </w:rPr>
              <w:t xml:space="preserve"> in AES 2023 </w:t>
            </w:r>
            <w:proofErr w:type="spellStart"/>
            <w:r>
              <w:rPr>
                <w:rFonts w:cstheme="minorHAnsi"/>
                <w:lang w:val="es-ES"/>
              </w:rPr>
              <w:t>that</w:t>
            </w:r>
            <w:proofErr w:type="spellEnd"/>
            <w:r>
              <w:rPr>
                <w:rFonts w:cstheme="minorHAnsi"/>
                <w:lang w:val="es-ES"/>
              </w:rPr>
              <w:t xml:space="preserve"> can be </w:t>
            </w:r>
            <w:proofErr w:type="spellStart"/>
            <w:r>
              <w:rPr>
                <w:rFonts w:cstheme="minorHAnsi"/>
                <w:lang w:val="es-ES"/>
              </w:rPr>
              <w:t>justified</w:t>
            </w:r>
            <w:proofErr w:type="spellEnd"/>
            <w:r>
              <w:rPr>
                <w:rFonts w:cstheme="minorHAnsi"/>
                <w:lang w:val="es-ES"/>
              </w:rPr>
              <w:t xml:space="preserve"> as </w:t>
            </w:r>
            <w:proofErr w:type="spellStart"/>
            <w:r>
              <w:rPr>
                <w:rFonts w:cstheme="minorHAnsi"/>
                <w:lang w:val="es-ES"/>
              </w:rPr>
              <w:t>necessary</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w:t>
            </w:r>
            <w:proofErr w:type="spellStart"/>
            <w:r>
              <w:rPr>
                <w:rFonts w:cstheme="minorHAnsi"/>
                <w:lang w:val="es-ES"/>
              </w:rPr>
              <w:t>carry</w:t>
            </w:r>
            <w:proofErr w:type="spellEnd"/>
            <w:r>
              <w:rPr>
                <w:rFonts w:cstheme="minorHAnsi"/>
                <w:lang w:val="es-ES"/>
              </w:rPr>
              <w:t xml:space="preserve"> </w:t>
            </w:r>
            <w:proofErr w:type="spellStart"/>
            <w:r>
              <w:rPr>
                <w:rFonts w:cstheme="minorHAnsi"/>
                <w:lang w:val="es-ES"/>
              </w:rPr>
              <w:t>out</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proposed</w:t>
            </w:r>
            <w:proofErr w:type="spellEnd"/>
            <w:r>
              <w:rPr>
                <w:rFonts w:cstheme="minorHAnsi"/>
                <w:lang w:val="es-ES"/>
              </w:rPr>
              <w:t xml:space="preserve"> </w:t>
            </w:r>
            <w:proofErr w:type="spellStart"/>
            <w:r>
              <w:rPr>
                <w:rFonts w:cstheme="minorHAnsi"/>
                <w:lang w:val="es-ES"/>
              </w:rPr>
              <w:t>activities</w:t>
            </w:r>
            <w:proofErr w:type="spellEnd"/>
            <w:r>
              <w:rPr>
                <w:rFonts w:cstheme="minorHAnsi"/>
                <w:lang w:val="es-ES"/>
              </w:rPr>
              <w:t xml:space="preserve">. </w:t>
            </w:r>
          </w:p>
          <w:p w14:paraId="2849BE60" w14:textId="77777777" w:rsidR="00735919" w:rsidRDefault="00735919" w:rsidP="00F51872">
            <w:pPr>
              <w:pStyle w:val="Paragraphedeliste"/>
              <w:numPr>
                <w:ilvl w:val="0"/>
                <w:numId w:val="35"/>
              </w:numPr>
              <w:spacing w:after="0" w:line="256" w:lineRule="auto"/>
              <w:ind w:left="148" w:hanging="148"/>
              <w:jc w:val="left"/>
              <w:rPr>
                <w:rFonts w:cstheme="minorHAnsi"/>
                <w:lang w:val="de-DE"/>
              </w:rPr>
            </w:pPr>
            <w:proofErr w:type="spellStart"/>
            <w:r>
              <w:rPr>
                <w:rFonts w:cstheme="minorHAnsi"/>
                <w:b/>
              </w:rPr>
              <w:t>Overheads</w:t>
            </w:r>
            <w:proofErr w:type="spellEnd"/>
            <w:r>
              <w:rPr>
                <w:rFonts w:cstheme="minorHAnsi"/>
              </w:rPr>
              <w:t xml:space="preserve">, </w:t>
            </w:r>
            <w:proofErr w:type="spellStart"/>
            <w:r>
              <w:rPr>
                <w:rFonts w:cstheme="minorHAnsi"/>
              </w:rPr>
              <w:t>according</w:t>
            </w:r>
            <w:proofErr w:type="spellEnd"/>
            <w:r>
              <w:rPr>
                <w:rFonts w:cstheme="minorHAnsi"/>
              </w:rPr>
              <w:t xml:space="preserve"> to AES 2023 (25%)</w:t>
            </w:r>
          </w:p>
          <w:p w14:paraId="30193CDF" w14:textId="77777777" w:rsidR="00735919" w:rsidRPr="00B26F02" w:rsidRDefault="00735919" w:rsidP="00F51872">
            <w:pPr>
              <w:pStyle w:val="Paragraphedeliste"/>
              <w:numPr>
                <w:ilvl w:val="0"/>
                <w:numId w:val="35"/>
              </w:numPr>
              <w:spacing w:after="0" w:line="256" w:lineRule="auto"/>
              <w:ind w:left="6" w:hanging="148"/>
              <w:jc w:val="left"/>
              <w:rPr>
                <w:rFonts w:cstheme="minorHAnsi"/>
                <w:color w:val="FFFFFF"/>
                <w:sz w:val="24"/>
                <w:szCs w:val="24"/>
                <w:lang w:val="en-US"/>
              </w:rPr>
            </w:pPr>
            <w:r w:rsidRPr="00B26F02">
              <w:rPr>
                <w:rFonts w:cstheme="minorHAnsi"/>
                <w:lang w:val="en-US"/>
              </w:rPr>
              <w:t xml:space="preserve">• </w:t>
            </w:r>
            <w:r w:rsidRPr="00B26F02">
              <w:rPr>
                <w:rFonts w:cstheme="minorHAnsi"/>
                <w:b/>
                <w:lang w:val="en-US"/>
              </w:rPr>
              <w:t>Double funding of the same concept is not allowed.</w:t>
            </w:r>
          </w:p>
          <w:p w14:paraId="5341023D" w14:textId="77777777" w:rsidR="00735919" w:rsidRPr="00B26F02" w:rsidRDefault="00735919" w:rsidP="00F51872">
            <w:pPr>
              <w:pStyle w:val="Paragraphedeliste"/>
              <w:numPr>
                <w:ilvl w:val="0"/>
                <w:numId w:val="35"/>
              </w:numPr>
              <w:spacing w:after="0" w:line="256" w:lineRule="auto"/>
              <w:ind w:left="6" w:hanging="148"/>
              <w:jc w:val="left"/>
              <w:rPr>
                <w:rFonts w:cstheme="minorHAnsi"/>
                <w:color w:val="FFFFFF"/>
                <w:lang w:val="en-US"/>
              </w:rPr>
            </w:pPr>
          </w:p>
        </w:tc>
      </w:tr>
      <w:tr w:rsidR="00735919" w:rsidRPr="00F22229" w14:paraId="69EB0FD2"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125F115D" w14:textId="77777777" w:rsidR="00735919" w:rsidRDefault="00735919">
            <w:pPr>
              <w:rPr>
                <w:rFonts w:cstheme="minorHAnsi"/>
                <w:b/>
                <w:lang w:val="en-GB"/>
              </w:rPr>
            </w:pPr>
            <w:r>
              <w:rPr>
                <w:rFonts w:cstheme="minorHAnsi"/>
                <w:b/>
                <w:lang w:val="en-GB"/>
              </w:rPr>
              <w:t>Submission of the proposal at the national level</w:t>
            </w:r>
          </w:p>
        </w:tc>
        <w:tc>
          <w:tcPr>
            <w:tcW w:w="6793" w:type="dxa"/>
            <w:tcBorders>
              <w:top w:val="single" w:sz="4" w:space="0" w:color="808080"/>
              <w:left w:val="nil"/>
              <w:bottom w:val="single" w:sz="4" w:space="0" w:color="808080"/>
              <w:right w:val="single" w:sz="4" w:space="0" w:color="808080"/>
            </w:tcBorders>
            <w:vAlign w:val="center"/>
            <w:hideMark/>
          </w:tcPr>
          <w:p w14:paraId="6429C877" w14:textId="77777777" w:rsidR="00735919" w:rsidRDefault="00735919">
            <w:pPr>
              <w:rPr>
                <w:rFonts w:cstheme="minorHAnsi"/>
                <w:lang w:val="en-GB"/>
              </w:rPr>
            </w:pPr>
            <w:r>
              <w:rPr>
                <w:rFonts w:cstheme="minorHAnsi"/>
                <w:lang w:val="en-GB"/>
              </w:rPr>
              <w:t xml:space="preserve">• National applications will be required by ISCIII. </w:t>
            </w:r>
          </w:p>
          <w:p w14:paraId="31FC7976" w14:textId="77777777" w:rsidR="00735919" w:rsidRDefault="00735919">
            <w:pPr>
              <w:rPr>
                <w:rFonts w:cstheme="minorHAnsi"/>
                <w:lang w:val="en-GB"/>
              </w:rPr>
            </w:pPr>
            <w:r>
              <w:rPr>
                <w:rFonts w:cstheme="minorHAnsi"/>
                <w:lang w:val="en-GB"/>
              </w:rPr>
              <w:t xml:space="preserve">Due to administrative and legal regulations, the Institute of Health Carlos III establishes the </w:t>
            </w:r>
            <w:r>
              <w:rPr>
                <w:rFonts w:cstheme="minorHAnsi"/>
                <w:b/>
                <w:lang w:val="en-GB"/>
              </w:rPr>
              <w:t>31st October 2023</w:t>
            </w:r>
            <w:r>
              <w:rPr>
                <w:rFonts w:cstheme="minorHAnsi"/>
                <w:lang w:val="en-GB"/>
              </w:rPr>
              <w:t xml:space="preserve"> as the national deadline for the decision on fundable project consortia which includes Spanish partners to be funded by ISCIII, which must present their National application in the period stated in AES 2023 (1-15 November 2023, tentative). </w:t>
            </w:r>
          </w:p>
          <w:p w14:paraId="3DCC83DA" w14:textId="77777777" w:rsidR="00735919" w:rsidRDefault="00735919">
            <w:pPr>
              <w:rPr>
                <w:rFonts w:cstheme="minorHAnsi"/>
                <w:lang w:val="en-GB"/>
              </w:rPr>
            </w:pPr>
            <w:r>
              <w:rPr>
                <w:rFonts w:cstheme="minorHAnsi"/>
                <w:lang w:val="en-GB"/>
              </w:rPr>
              <w:lastRenderedPageBreak/>
              <w:t>Any concerned applicant in a proposal for which no final decision has been made by the deadline of 31.10.2023, could be declared not fundable by ISCIII.</w:t>
            </w:r>
          </w:p>
        </w:tc>
      </w:tr>
      <w:tr w:rsidR="00735919" w14:paraId="037FBEE1"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9CACC05" w14:textId="77777777" w:rsidR="00735919" w:rsidRDefault="00735919">
            <w:pPr>
              <w:rPr>
                <w:rFonts w:cstheme="minorHAnsi"/>
                <w:b/>
                <w:lang w:val="en-GB"/>
              </w:rPr>
            </w:pPr>
            <w:r>
              <w:rPr>
                <w:rFonts w:cstheme="minorHAnsi"/>
                <w:b/>
                <w:lang w:val="en-GB"/>
              </w:rPr>
              <w:lastRenderedPageBreak/>
              <w:t>Submission of other information at the national level</w:t>
            </w:r>
          </w:p>
        </w:tc>
        <w:tc>
          <w:tcPr>
            <w:tcW w:w="6793" w:type="dxa"/>
            <w:tcBorders>
              <w:top w:val="single" w:sz="4" w:space="0" w:color="808080"/>
              <w:left w:val="nil"/>
              <w:bottom w:val="single" w:sz="4" w:space="0" w:color="808080"/>
              <w:right w:val="single" w:sz="4" w:space="0" w:color="808080"/>
            </w:tcBorders>
            <w:vAlign w:val="center"/>
            <w:hideMark/>
          </w:tcPr>
          <w:p w14:paraId="7401C8C2" w14:textId="77777777" w:rsidR="00735919" w:rsidRDefault="00735919">
            <w:pPr>
              <w:rPr>
                <w:rFonts w:cstheme="minorHAnsi"/>
                <w:lang w:val="en-GB"/>
              </w:rPr>
            </w:pPr>
            <w:r>
              <w:rPr>
                <w:rFonts w:cstheme="minorHAnsi"/>
                <w:lang w:val="en-GB"/>
              </w:rPr>
              <w:t>As specified by AES 2023.</w:t>
            </w:r>
          </w:p>
        </w:tc>
      </w:tr>
      <w:tr w:rsidR="00735919" w:rsidRPr="00F22229" w14:paraId="5DE5C63E"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56CA6FB7" w14:textId="77777777" w:rsidR="00735919" w:rsidRDefault="00735919">
            <w:pPr>
              <w:rPr>
                <w:rFonts w:cstheme="minorHAnsi"/>
                <w:b/>
                <w:lang w:val="en-GB"/>
              </w:rPr>
            </w:pPr>
            <w:r>
              <w:rPr>
                <w:rFonts w:cstheme="minorHAnsi"/>
                <w:b/>
                <w:lang w:val="en-GB"/>
              </w:rPr>
              <w:t>Submission of financial and scientific reports at the national level</w:t>
            </w:r>
          </w:p>
        </w:tc>
        <w:tc>
          <w:tcPr>
            <w:tcW w:w="6793" w:type="dxa"/>
            <w:tcBorders>
              <w:top w:val="single" w:sz="4" w:space="0" w:color="808080"/>
              <w:left w:val="nil"/>
              <w:bottom w:val="single" w:sz="4" w:space="0" w:color="808080"/>
              <w:right w:val="single" w:sz="4" w:space="0" w:color="808080"/>
            </w:tcBorders>
            <w:vAlign w:val="center"/>
            <w:hideMark/>
          </w:tcPr>
          <w:p w14:paraId="2F2C9F3D" w14:textId="77777777" w:rsidR="00735919" w:rsidRDefault="00735919">
            <w:pPr>
              <w:rPr>
                <w:rFonts w:cstheme="minorHAnsi"/>
                <w:lang w:val="en-US"/>
              </w:rPr>
            </w:pPr>
            <w:r>
              <w:rPr>
                <w:rFonts w:cstheme="minorHAnsi"/>
                <w:lang w:val="en-US"/>
              </w:rPr>
              <w:t>As specified by ISCIII’s instructions (please check ISCIII’s webpage).</w:t>
            </w:r>
          </w:p>
        </w:tc>
      </w:tr>
      <w:tr w:rsidR="00735919" w:rsidRPr="00F22229" w14:paraId="7EC1ED74"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2F3259E" w14:textId="77777777" w:rsidR="00735919" w:rsidRDefault="00735919">
            <w:pPr>
              <w:rPr>
                <w:rFonts w:cs="Arial"/>
                <w:b/>
                <w:szCs w:val="20"/>
                <w:lang w:val="en-GB"/>
              </w:rPr>
            </w:pPr>
            <w:r>
              <w:rPr>
                <w:rFonts w:cs="Arial"/>
                <w:b/>
                <w:szCs w:val="20"/>
                <w:lang w:val="en-GB"/>
              </w:rPr>
              <w:t>Requirements on data and repositories</w:t>
            </w:r>
          </w:p>
          <w:p w14:paraId="54F70A38" w14:textId="77777777" w:rsidR="00735919" w:rsidRDefault="00735919">
            <w:pPr>
              <w:rPr>
                <w:rFonts w:cs="Arial"/>
                <w:b/>
                <w:szCs w:val="20"/>
                <w:lang w:val="en-GB"/>
              </w:rPr>
            </w:pPr>
          </w:p>
        </w:tc>
        <w:tc>
          <w:tcPr>
            <w:tcW w:w="6793" w:type="dxa"/>
            <w:tcBorders>
              <w:top w:val="single" w:sz="4" w:space="0" w:color="808080"/>
              <w:left w:val="nil"/>
              <w:bottom w:val="single" w:sz="4" w:space="0" w:color="808080"/>
              <w:right w:val="single" w:sz="4" w:space="0" w:color="808080"/>
            </w:tcBorders>
            <w:vAlign w:val="center"/>
            <w:hideMark/>
          </w:tcPr>
          <w:p w14:paraId="244FEECC" w14:textId="77777777" w:rsidR="00735919" w:rsidRDefault="00735919">
            <w:pPr>
              <w:tabs>
                <w:tab w:val="left" w:pos="207"/>
              </w:tabs>
              <w:ind w:left="33"/>
              <w:rPr>
                <w:rFonts w:cstheme="minorHAnsi"/>
                <w:lang w:val="es-ES"/>
              </w:rPr>
            </w:pPr>
            <w:r>
              <w:rPr>
                <w:rFonts w:cstheme="minorHAnsi"/>
                <w:lang w:val="es-ES"/>
              </w:rPr>
              <w:t>•</w:t>
            </w:r>
            <w:r>
              <w:rPr>
                <w:rFonts w:cstheme="minorHAnsi"/>
                <w:lang w:val="es-ES"/>
              </w:rPr>
              <w:tab/>
            </w:r>
            <w:proofErr w:type="spellStart"/>
            <w:r>
              <w:rPr>
                <w:rFonts w:cstheme="minorHAnsi"/>
                <w:lang w:val="es-ES"/>
              </w:rPr>
              <w:t>Researchers</w:t>
            </w:r>
            <w:proofErr w:type="spellEnd"/>
            <w:r>
              <w:rPr>
                <w:rFonts w:cstheme="minorHAnsi"/>
                <w:lang w:val="es-ES"/>
              </w:rPr>
              <w:t xml:space="preserve"> </w:t>
            </w:r>
            <w:proofErr w:type="spellStart"/>
            <w:r>
              <w:rPr>
                <w:rFonts w:cstheme="minorHAnsi"/>
                <w:lang w:val="es-ES"/>
              </w:rPr>
              <w:t>funded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ISCIII </w:t>
            </w:r>
            <w:proofErr w:type="spellStart"/>
            <w:r>
              <w:rPr>
                <w:rFonts w:cstheme="minorHAnsi"/>
                <w:lang w:val="es-ES"/>
              </w:rPr>
              <w:t>must</w:t>
            </w:r>
            <w:proofErr w:type="spellEnd"/>
            <w:r>
              <w:rPr>
                <w:rFonts w:cstheme="minorHAnsi"/>
                <w:lang w:val="es-ES"/>
              </w:rPr>
              <w:t xml:space="preserve"> </w:t>
            </w:r>
            <w:proofErr w:type="spellStart"/>
            <w:r>
              <w:rPr>
                <w:rFonts w:cstheme="minorHAnsi"/>
                <w:lang w:val="es-ES"/>
              </w:rPr>
              <w:t>make</w:t>
            </w:r>
            <w:proofErr w:type="spellEnd"/>
            <w:r>
              <w:rPr>
                <w:rFonts w:cstheme="minorHAnsi"/>
                <w:lang w:val="es-ES"/>
              </w:rPr>
              <w:t xml:space="preserve"> </w:t>
            </w:r>
            <w:proofErr w:type="spellStart"/>
            <w:r>
              <w:rPr>
                <w:rFonts w:cstheme="minorHAnsi"/>
                <w:lang w:val="es-ES"/>
              </w:rPr>
              <w:t>public</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human </w:t>
            </w:r>
            <w:proofErr w:type="spellStart"/>
            <w:r>
              <w:rPr>
                <w:rFonts w:cstheme="minorHAnsi"/>
                <w:lang w:val="es-ES"/>
              </w:rPr>
              <w:t>genomic</w:t>
            </w:r>
            <w:proofErr w:type="spellEnd"/>
            <w:r>
              <w:rPr>
                <w:rFonts w:cstheme="minorHAnsi"/>
                <w:lang w:val="es-ES"/>
              </w:rPr>
              <w:t xml:space="preserve"> data, as </w:t>
            </w:r>
            <w:proofErr w:type="spellStart"/>
            <w:r>
              <w:rPr>
                <w:rFonts w:cstheme="minorHAnsi"/>
                <w:lang w:val="es-ES"/>
              </w:rPr>
              <w:t>well</w:t>
            </w:r>
            <w:proofErr w:type="spellEnd"/>
            <w:r>
              <w:rPr>
                <w:rFonts w:cstheme="minorHAnsi"/>
                <w:lang w:val="es-ES"/>
              </w:rPr>
              <w:t xml:space="preserve"> as </w:t>
            </w:r>
            <w:proofErr w:type="spellStart"/>
            <w:r>
              <w:rPr>
                <w:rFonts w:cstheme="minorHAnsi"/>
                <w:lang w:val="es-ES"/>
              </w:rPr>
              <w:t>relevant</w:t>
            </w:r>
            <w:proofErr w:type="spellEnd"/>
            <w:r>
              <w:rPr>
                <w:rFonts w:cstheme="minorHAnsi"/>
                <w:lang w:val="es-ES"/>
              </w:rPr>
              <w:t xml:space="preserve"> data (</w:t>
            </w:r>
            <w:proofErr w:type="spellStart"/>
            <w:r>
              <w:rPr>
                <w:rFonts w:cstheme="minorHAnsi"/>
                <w:lang w:val="es-ES"/>
              </w:rPr>
              <w:t>phenotype</w:t>
            </w:r>
            <w:proofErr w:type="spellEnd"/>
            <w:r>
              <w:rPr>
                <w:rFonts w:cstheme="minorHAnsi"/>
                <w:lang w:val="es-ES"/>
              </w:rPr>
              <w:t xml:space="preserve"> and </w:t>
            </w:r>
            <w:proofErr w:type="spellStart"/>
            <w:r>
              <w:rPr>
                <w:rFonts w:cstheme="minorHAnsi"/>
                <w:lang w:val="es-ES"/>
              </w:rPr>
              <w:t>exposition</w:t>
            </w:r>
            <w:proofErr w:type="spellEnd"/>
            <w:r>
              <w:rPr>
                <w:rFonts w:cstheme="minorHAnsi"/>
                <w:lang w:val="es-ES"/>
              </w:rPr>
              <w:t xml:space="preserve"> data) </w:t>
            </w:r>
            <w:proofErr w:type="spellStart"/>
            <w:r>
              <w:rPr>
                <w:rFonts w:cstheme="minorHAnsi"/>
                <w:lang w:val="es-ES"/>
              </w:rPr>
              <w:t>generated</w:t>
            </w:r>
            <w:proofErr w:type="spellEnd"/>
            <w:r>
              <w:rPr>
                <w:rFonts w:cstheme="minorHAnsi"/>
                <w:lang w:val="es-ES"/>
              </w:rPr>
              <w:t xml:space="preserve"> </w:t>
            </w:r>
            <w:proofErr w:type="spellStart"/>
            <w:r>
              <w:rPr>
                <w:rFonts w:cstheme="minorHAnsi"/>
                <w:lang w:val="es-ES"/>
              </w:rPr>
              <w:t>inside</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funded</w:t>
            </w:r>
            <w:proofErr w:type="spellEnd"/>
            <w:r>
              <w:rPr>
                <w:rFonts w:cstheme="minorHAnsi"/>
                <w:lang w:val="es-ES"/>
              </w:rPr>
              <w:t xml:space="preserve"> </w:t>
            </w:r>
            <w:proofErr w:type="spellStart"/>
            <w:r>
              <w:rPr>
                <w:rFonts w:cstheme="minorHAnsi"/>
                <w:lang w:val="es-ES"/>
              </w:rPr>
              <w:t>project</w:t>
            </w:r>
            <w:proofErr w:type="spellEnd"/>
            <w:r>
              <w:rPr>
                <w:rFonts w:cstheme="minorHAnsi"/>
                <w:lang w:val="es-ES"/>
              </w:rPr>
              <w:t xml:space="preserve"> and </w:t>
            </w:r>
            <w:proofErr w:type="spellStart"/>
            <w:r>
              <w:rPr>
                <w:rFonts w:cstheme="minorHAnsi"/>
                <w:lang w:val="es-ES"/>
              </w:rPr>
              <w:t>will</w:t>
            </w:r>
            <w:proofErr w:type="spellEnd"/>
            <w:r>
              <w:rPr>
                <w:rFonts w:cstheme="minorHAnsi"/>
                <w:lang w:val="es-ES"/>
              </w:rPr>
              <w:t xml:space="preserve"> use open </w:t>
            </w:r>
            <w:proofErr w:type="spellStart"/>
            <w:r>
              <w:rPr>
                <w:rFonts w:cstheme="minorHAnsi"/>
                <w:lang w:val="es-ES"/>
              </w:rPr>
              <w:t>access</w:t>
            </w:r>
            <w:proofErr w:type="spellEnd"/>
            <w:r>
              <w:rPr>
                <w:rFonts w:cstheme="minorHAnsi"/>
                <w:lang w:val="es-ES"/>
              </w:rPr>
              <w:t xml:space="preserve"> </w:t>
            </w:r>
            <w:proofErr w:type="spellStart"/>
            <w:r>
              <w:rPr>
                <w:rFonts w:cstheme="minorHAnsi"/>
                <w:lang w:val="es-ES"/>
              </w:rPr>
              <w:t>repositories</w:t>
            </w:r>
            <w:proofErr w:type="spellEnd"/>
            <w:r>
              <w:rPr>
                <w:rFonts w:cstheme="minorHAnsi"/>
                <w:lang w:val="es-ES"/>
              </w:rPr>
              <w:t xml:space="preserve">. </w:t>
            </w:r>
            <w:proofErr w:type="spellStart"/>
            <w:r>
              <w:rPr>
                <w:rFonts w:cstheme="minorHAnsi"/>
                <w:lang w:val="es-ES"/>
              </w:rPr>
              <w:t>Researchers</w:t>
            </w:r>
            <w:proofErr w:type="spellEnd"/>
            <w:r>
              <w:rPr>
                <w:rFonts w:cstheme="minorHAnsi"/>
                <w:lang w:val="es-ES"/>
              </w:rPr>
              <w:t xml:space="preserve"> </w:t>
            </w:r>
            <w:proofErr w:type="spellStart"/>
            <w:r>
              <w:rPr>
                <w:rFonts w:cstheme="minorHAnsi"/>
                <w:lang w:val="es-ES"/>
              </w:rPr>
              <w:t>must</w:t>
            </w:r>
            <w:proofErr w:type="spellEnd"/>
            <w:r>
              <w:rPr>
                <w:rFonts w:cstheme="minorHAnsi"/>
                <w:lang w:val="es-ES"/>
              </w:rPr>
              <w:t xml:space="preserve"> </w:t>
            </w:r>
            <w:proofErr w:type="spellStart"/>
            <w:r>
              <w:rPr>
                <w:rFonts w:cstheme="minorHAnsi"/>
                <w:lang w:val="es-ES"/>
              </w:rPr>
              <w:t>also</w:t>
            </w:r>
            <w:proofErr w:type="spellEnd"/>
            <w:r>
              <w:rPr>
                <w:rFonts w:cstheme="minorHAnsi"/>
                <w:lang w:val="es-ES"/>
              </w:rPr>
              <w:t xml:space="preserve"> </w:t>
            </w:r>
            <w:proofErr w:type="spellStart"/>
            <w:r>
              <w:rPr>
                <w:rFonts w:cstheme="minorHAnsi"/>
                <w:lang w:val="es-ES"/>
              </w:rPr>
              <w:t>make</w:t>
            </w:r>
            <w:proofErr w:type="spellEnd"/>
            <w:r>
              <w:rPr>
                <w:rFonts w:cstheme="minorHAnsi"/>
                <w:lang w:val="es-ES"/>
              </w:rPr>
              <w:t xml:space="preserve"> </w:t>
            </w:r>
            <w:proofErr w:type="spellStart"/>
            <w:r>
              <w:rPr>
                <w:rFonts w:cstheme="minorHAnsi"/>
                <w:lang w:val="es-ES"/>
              </w:rPr>
              <w:t>public</w:t>
            </w:r>
            <w:proofErr w:type="spellEnd"/>
            <w:r>
              <w:rPr>
                <w:rFonts w:cstheme="minorHAnsi"/>
                <w:lang w:val="es-ES"/>
              </w:rPr>
              <w:t xml:space="preserve"> </w:t>
            </w:r>
            <w:proofErr w:type="spellStart"/>
            <w:r>
              <w:rPr>
                <w:rFonts w:cstheme="minorHAnsi"/>
                <w:lang w:val="es-ES"/>
              </w:rPr>
              <w:t>all</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necessary</w:t>
            </w:r>
            <w:proofErr w:type="spellEnd"/>
            <w:r>
              <w:rPr>
                <w:rFonts w:cstheme="minorHAnsi"/>
                <w:lang w:val="es-ES"/>
              </w:rPr>
              <w:t xml:space="preserve"> </w:t>
            </w:r>
            <w:proofErr w:type="spellStart"/>
            <w:r>
              <w:rPr>
                <w:rFonts w:cstheme="minorHAnsi"/>
                <w:lang w:val="es-ES"/>
              </w:rPr>
              <w:t>information</w:t>
            </w:r>
            <w:proofErr w:type="spellEnd"/>
            <w:r>
              <w:rPr>
                <w:rFonts w:cstheme="minorHAnsi"/>
                <w:lang w:val="es-ES"/>
              </w:rPr>
              <w:t xml:space="preserve"> </w:t>
            </w:r>
            <w:proofErr w:type="spellStart"/>
            <w:r>
              <w:rPr>
                <w:rFonts w:cstheme="minorHAnsi"/>
                <w:lang w:val="es-ES"/>
              </w:rPr>
              <w:t>for</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interpretation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these</w:t>
            </w:r>
            <w:proofErr w:type="spellEnd"/>
            <w:r>
              <w:rPr>
                <w:rFonts w:cstheme="minorHAnsi"/>
                <w:lang w:val="es-ES"/>
              </w:rPr>
              <w:t xml:space="preserve"> </w:t>
            </w:r>
            <w:proofErr w:type="spellStart"/>
            <w:r>
              <w:rPr>
                <w:rFonts w:cstheme="minorHAnsi"/>
                <w:lang w:val="es-ES"/>
              </w:rPr>
              <w:t>genomic</w:t>
            </w:r>
            <w:proofErr w:type="spellEnd"/>
            <w:r>
              <w:rPr>
                <w:rFonts w:cstheme="minorHAnsi"/>
                <w:lang w:val="es-ES"/>
              </w:rPr>
              <w:t xml:space="preserve"> data, </w:t>
            </w:r>
            <w:proofErr w:type="spellStart"/>
            <w:r>
              <w:rPr>
                <w:rFonts w:cstheme="minorHAnsi"/>
                <w:lang w:val="es-ES"/>
              </w:rPr>
              <w:t>including</w:t>
            </w:r>
            <w:proofErr w:type="spellEnd"/>
            <w:r>
              <w:rPr>
                <w:rFonts w:cstheme="minorHAnsi"/>
                <w:lang w:val="es-ES"/>
              </w:rPr>
              <w:t xml:space="preserve"> </w:t>
            </w:r>
            <w:proofErr w:type="spellStart"/>
            <w:r>
              <w:rPr>
                <w:rFonts w:cstheme="minorHAnsi"/>
                <w:lang w:val="es-ES"/>
              </w:rPr>
              <w:t>lab</w:t>
            </w:r>
            <w:proofErr w:type="spellEnd"/>
            <w:r>
              <w:rPr>
                <w:rFonts w:cstheme="minorHAnsi"/>
                <w:lang w:val="es-ES"/>
              </w:rPr>
              <w:t xml:space="preserve"> </w:t>
            </w:r>
            <w:proofErr w:type="spellStart"/>
            <w:r>
              <w:rPr>
                <w:rFonts w:cstheme="minorHAnsi"/>
                <w:lang w:val="es-ES"/>
              </w:rPr>
              <w:t>protocols</w:t>
            </w:r>
            <w:proofErr w:type="spellEnd"/>
            <w:r>
              <w:rPr>
                <w:rFonts w:cstheme="minorHAnsi"/>
                <w:lang w:val="es-ES"/>
              </w:rPr>
              <w:t xml:space="preserve">, data </w:t>
            </w:r>
            <w:proofErr w:type="spellStart"/>
            <w:r>
              <w:rPr>
                <w:rFonts w:cstheme="minorHAnsi"/>
                <w:lang w:val="es-ES"/>
              </w:rPr>
              <w:t>instruments</w:t>
            </w:r>
            <w:proofErr w:type="spellEnd"/>
            <w:r>
              <w:rPr>
                <w:rFonts w:cstheme="minorHAnsi"/>
                <w:lang w:val="es-ES"/>
              </w:rPr>
              <w:t xml:space="preserve"> </w:t>
            </w:r>
            <w:proofErr w:type="spellStart"/>
            <w:r>
              <w:rPr>
                <w:rFonts w:cstheme="minorHAnsi"/>
                <w:lang w:val="es-ES"/>
              </w:rPr>
              <w:t>survey</w:t>
            </w:r>
            <w:proofErr w:type="spellEnd"/>
            <w:r>
              <w:rPr>
                <w:rFonts w:cstheme="minorHAnsi"/>
                <w:lang w:val="es-ES"/>
              </w:rPr>
              <w:t xml:space="preserve"> </w:t>
            </w:r>
            <w:proofErr w:type="spellStart"/>
            <w:r>
              <w:rPr>
                <w:rFonts w:cstheme="minorHAnsi"/>
                <w:lang w:val="es-ES"/>
              </w:rPr>
              <w:t>tools</w:t>
            </w:r>
            <w:proofErr w:type="spellEnd"/>
            <w:r>
              <w:rPr>
                <w:rFonts w:cstheme="minorHAnsi"/>
                <w:lang w:val="es-ES"/>
              </w:rPr>
              <w:t xml:space="preserve">. </w:t>
            </w:r>
            <w:proofErr w:type="spellStart"/>
            <w:r>
              <w:rPr>
                <w:rFonts w:cstheme="minorHAnsi"/>
                <w:lang w:val="es-ES"/>
              </w:rPr>
              <w:t>Regarding</w:t>
            </w:r>
            <w:proofErr w:type="spellEnd"/>
            <w:r>
              <w:rPr>
                <w:rFonts w:cstheme="minorHAnsi"/>
                <w:lang w:val="es-ES"/>
              </w:rPr>
              <w:t xml:space="preserve"> </w:t>
            </w:r>
            <w:proofErr w:type="spellStart"/>
            <w:r>
              <w:rPr>
                <w:rFonts w:cstheme="minorHAnsi"/>
                <w:lang w:val="es-ES"/>
              </w:rPr>
              <w:t>genomic</w:t>
            </w:r>
            <w:proofErr w:type="spellEnd"/>
            <w:r>
              <w:rPr>
                <w:rFonts w:cstheme="minorHAnsi"/>
                <w:lang w:val="es-ES"/>
              </w:rPr>
              <w:t xml:space="preserve"> data </w:t>
            </w:r>
            <w:proofErr w:type="spellStart"/>
            <w:r>
              <w:rPr>
                <w:rFonts w:cstheme="minorHAnsi"/>
                <w:lang w:val="es-ES"/>
              </w:rPr>
              <w:t>it</w:t>
            </w:r>
            <w:proofErr w:type="spellEnd"/>
            <w:r>
              <w:rPr>
                <w:rFonts w:cstheme="minorHAnsi"/>
                <w:lang w:val="es-ES"/>
              </w:rPr>
              <w:t xml:space="preserve"> </w:t>
            </w:r>
            <w:proofErr w:type="spellStart"/>
            <w:r>
              <w:rPr>
                <w:rFonts w:cstheme="minorHAnsi"/>
                <w:lang w:val="es-ES"/>
              </w:rPr>
              <w:t>is</w:t>
            </w:r>
            <w:proofErr w:type="spellEnd"/>
            <w:r>
              <w:rPr>
                <w:rFonts w:cstheme="minorHAnsi"/>
                <w:lang w:val="es-ES"/>
              </w:rPr>
              <w:t xml:space="preserve"> </w:t>
            </w:r>
            <w:proofErr w:type="spellStart"/>
            <w:r>
              <w:rPr>
                <w:rFonts w:cstheme="minorHAnsi"/>
                <w:lang w:val="es-ES"/>
              </w:rPr>
              <w:t>understood</w:t>
            </w:r>
            <w:proofErr w:type="spellEnd"/>
            <w:r>
              <w:rPr>
                <w:rFonts w:cstheme="minorHAnsi"/>
                <w:lang w:val="es-ES"/>
              </w:rPr>
              <w:t xml:space="preserve">: </w:t>
            </w:r>
            <w:proofErr w:type="spellStart"/>
            <w:r>
              <w:rPr>
                <w:rFonts w:cstheme="minorHAnsi"/>
                <w:lang w:val="es-ES"/>
              </w:rPr>
              <w:t>association</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complete </w:t>
            </w:r>
            <w:proofErr w:type="spellStart"/>
            <w:r>
              <w:rPr>
                <w:rFonts w:cstheme="minorHAnsi"/>
                <w:lang w:val="es-ES"/>
              </w:rPr>
              <w:t>genomes</w:t>
            </w:r>
            <w:proofErr w:type="spellEnd"/>
            <w:r>
              <w:rPr>
                <w:rFonts w:cstheme="minorHAnsi"/>
                <w:lang w:val="es-ES"/>
              </w:rPr>
              <w:t xml:space="preserve"> (GWAS), </w:t>
            </w:r>
            <w:proofErr w:type="spellStart"/>
            <w:r>
              <w:rPr>
                <w:rFonts w:cstheme="minorHAnsi"/>
                <w:lang w:val="es-ES"/>
              </w:rPr>
              <w:t>matrixes</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de </w:t>
            </w:r>
            <w:proofErr w:type="spellStart"/>
            <w:r>
              <w:rPr>
                <w:rFonts w:cstheme="minorHAnsi"/>
                <w:lang w:val="es-ES"/>
              </w:rPr>
              <w:t>polymorphism</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a single </w:t>
            </w:r>
            <w:proofErr w:type="spellStart"/>
            <w:r>
              <w:rPr>
                <w:rFonts w:cstheme="minorHAnsi"/>
                <w:lang w:val="es-ES"/>
              </w:rPr>
              <w:t>nucleotide</w:t>
            </w:r>
            <w:proofErr w:type="spellEnd"/>
            <w:r>
              <w:rPr>
                <w:rFonts w:cstheme="minorHAnsi"/>
                <w:lang w:val="es-ES"/>
              </w:rPr>
              <w:t xml:space="preserve"> (SNP) and </w:t>
            </w:r>
            <w:proofErr w:type="spellStart"/>
            <w:r>
              <w:rPr>
                <w:rFonts w:cstheme="minorHAnsi"/>
                <w:lang w:val="es-ES"/>
              </w:rPr>
              <w:t>sequence</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genome</w:t>
            </w:r>
            <w:proofErr w:type="spellEnd"/>
            <w:r>
              <w:rPr>
                <w:rFonts w:cstheme="minorHAnsi"/>
                <w:lang w:val="es-ES"/>
              </w:rPr>
              <w:t xml:space="preserve">, and </w:t>
            </w:r>
            <w:proofErr w:type="spellStart"/>
            <w:r>
              <w:rPr>
                <w:rFonts w:cstheme="minorHAnsi"/>
                <w:lang w:val="es-ES"/>
              </w:rPr>
              <w:t>transcriptomic</w:t>
            </w:r>
            <w:proofErr w:type="spellEnd"/>
            <w:r>
              <w:rPr>
                <w:rFonts w:cstheme="minorHAnsi"/>
                <w:lang w:val="es-ES"/>
              </w:rPr>
              <w:t xml:space="preserve">, </w:t>
            </w:r>
            <w:proofErr w:type="spellStart"/>
            <w:r>
              <w:rPr>
                <w:rFonts w:cstheme="minorHAnsi"/>
                <w:lang w:val="es-ES"/>
              </w:rPr>
              <w:t>metagenomic</w:t>
            </w:r>
            <w:proofErr w:type="spellEnd"/>
            <w:r>
              <w:rPr>
                <w:rFonts w:cstheme="minorHAnsi"/>
                <w:lang w:val="es-ES"/>
              </w:rPr>
              <w:t xml:space="preserve">, </w:t>
            </w:r>
            <w:proofErr w:type="spellStart"/>
            <w:r>
              <w:rPr>
                <w:rFonts w:cstheme="minorHAnsi"/>
                <w:lang w:val="es-ES"/>
              </w:rPr>
              <w:t>epigenomic</w:t>
            </w:r>
            <w:proofErr w:type="spellEnd"/>
            <w:r>
              <w:rPr>
                <w:rFonts w:cstheme="minorHAnsi"/>
                <w:lang w:val="es-ES"/>
              </w:rPr>
              <w:t xml:space="preserve"> and gene </w:t>
            </w:r>
            <w:proofErr w:type="spellStart"/>
            <w:r>
              <w:rPr>
                <w:rFonts w:cstheme="minorHAnsi"/>
                <w:lang w:val="es-ES"/>
              </w:rPr>
              <w:t>expression</w:t>
            </w:r>
            <w:proofErr w:type="spellEnd"/>
            <w:r>
              <w:rPr>
                <w:rFonts w:cstheme="minorHAnsi"/>
                <w:lang w:val="es-ES"/>
              </w:rPr>
              <w:t xml:space="preserve"> data.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researchers</w:t>
            </w:r>
            <w:proofErr w:type="spellEnd"/>
            <w:r>
              <w:rPr>
                <w:rFonts w:cstheme="minorHAnsi"/>
                <w:lang w:val="es-ES"/>
              </w:rPr>
              <w:t xml:space="preserve"> </w:t>
            </w:r>
            <w:proofErr w:type="spellStart"/>
            <w:r>
              <w:rPr>
                <w:rFonts w:cstheme="minorHAnsi"/>
                <w:lang w:val="es-ES"/>
              </w:rPr>
              <w:t>whose</w:t>
            </w:r>
            <w:proofErr w:type="spellEnd"/>
            <w:r>
              <w:rPr>
                <w:rFonts w:cstheme="minorHAnsi"/>
                <w:lang w:val="es-ES"/>
              </w:rPr>
              <w:t xml:space="preserve"> </w:t>
            </w:r>
            <w:proofErr w:type="spellStart"/>
            <w:r>
              <w:rPr>
                <w:rFonts w:cstheme="minorHAnsi"/>
                <w:lang w:val="es-ES"/>
              </w:rPr>
              <w:t>projects</w:t>
            </w:r>
            <w:proofErr w:type="spellEnd"/>
            <w:r>
              <w:rPr>
                <w:rFonts w:cstheme="minorHAnsi"/>
                <w:lang w:val="es-ES"/>
              </w:rPr>
              <w:t xml:space="preserve"> are </w:t>
            </w:r>
            <w:proofErr w:type="spellStart"/>
            <w:r>
              <w:rPr>
                <w:rFonts w:cstheme="minorHAnsi"/>
                <w:lang w:val="es-ES"/>
              </w:rPr>
              <w:t>funded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ISCIII are </w:t>
            </w:r>
            <w:proofErr w:type="spellStart"/>
            <w:r>
              <w:rPr>
                <w:rFonts w:cstheme="minorHAnsi"/>
                <w:lang w:val="es-ES"/>
              </w:rPr>
              <w:t>recommended</w:t>
            </w:r>
            <w:proofErr w:type="spellEnd"/>
            <w:r>
              <w:rPr>
                <w:rFonts w:cstheme="minorHAnsi"/>
                <w:lang w:val="es-ES"/>
              </w:rPr>
              <w:t xml:space="preserve"> </w:t>
            </w:r>
            <w:proofErr w:type="spellStart"/>
            <w:r>
              <w:rPr>
                <w:rFonts w:cstheme="minorHAnsi"/>
                <w:lang w:val="es-ES"/>
              </w:rPr>
              <w:t>to</w:t>
            </w:r>
            <w:proofErr w:type="spellEnd"/>
            <w:r>
              <w:rPr>
                <w:rFonts w:cstheme="minorHAnsi"/>
                <w:lang w:val="es-ES"/>
              </w:rPr>
              <w:t xml:space="preserve"> store </w:t>
            </w:r>
            <w:proofErr w:type="spellStart"/>
            <w:r>
              <w:rPr>
                <w:rFonts w:cstheme="minorHAnsi"/>
                <w:lang w:val="es-ES"/>
              </w:rPr>
              <w:t>their</w:t>
            </w:r>
            <w:proofErr w:type="spellEnd"/>
            <w:r>
              <w:rPr>
                <w:rFonts w:cstheme="minorHAnsi"/>
                <w:lang w:val="es-ES"/>
              </w:rPr>
              <w:t xml:space="preserve"> </w:t>
            </w:r>
            <w:proofErr w:type="spellStart"/>
            <w:r>
              <w:rPr>
                <w:rFonts w:cstheme="minorHAnsi"/>
                <w:lang w:val="es-ES"/>
              </w:rPr>
              <w:t>scientific</w:t>
            </w:r>
            <w:proofErr w:type="spellEnd"/>
            <w:r>
              <w:rPr>
                <w:rFonts w:cstheme="minorHAnsi"/>
                <w:lang w:val="es-ES"/>
              </w:rPr>
              <w:t xml:space="preserve"> data at </w:t>
            </w:r>
            <w:proofErr w:type="spellStart"/>
            <w:r>
              <w:rPr>
                <w:rFonts w:cstheme="minorHAnsi"/>
                <w:lang w:val="es-ES"/>
              </w:rPr>
              <w:t>the</w:t>
            </w:r>
            <w:proofErr w:type="spellEnd"/>
            <w:r>
              <w:rPr>
                <w:rFonts w:cstheme="minorHAnsi"/>
                <w:lang w:val="es-ES"/>
              </w:rPr>
              <w:t xml:space="preserve"> "</w:t>
            </w:r>
            <w:hyperlink r:id="rId85" w:history="1">
              <w:r>
                <w:rPr>
                  <w:rStyle w:val="Lienhypertexte"/>
                  <w:rFonts w:eastAsia="MS Mincho" w:cstheme="minorHAnsi"/>
                  <w:lang w:val="es-ES"/>
                </w:rPr>
                <w:t xml:space="preserve">ELIXIR Core Data </w:t>
              </w:r>
              <w:proofErr w:type="spellStart"/>
              <w:r>
                <w:rPr>
                  <w:rStyle w:val="Lienhypertexte"/>
                  <w:rFonts w:eastAsia="MS Mincho" w:cstheme="minorHAnsi"/>
                  <w:lang w:val="es-ES"/>
                </w:rPr>
                <w:t>Resources</w:t>
              </w:r>
              <w:proofErr w:type="spellEnd"/>
            </w:hyperlink>
            <w:r>
              <w:rPr>
                <w:rFonts w:cstheme="minorHAnsi"/>
                <w:lang w:val="es-ES"/>
              </w:rPr>
              <w:t xml:space="preserve">", </w:t>
            </w:r>
            <w:proofErr w:type="spellStart"/>
            <w:r>
              <w:rPr>
                <w:rFonts w:cstheme="minorHAnsi"/>
                <w:lang w:val="es-ES"/>
              </w:rPr>
              <w:t>or</w:t>
            </w:r>
            <w:proofErr w:type="spellEnd"/>
            <w:r>
              <w:rPr>
                <w:rFonts w:cstheme="minorHAnsi"/>
                <w:lang w:val="es-ES"/>
              </w:rPr>
              <w:t xml:space="preserve"> </w:t>
            </w:r>
            <w:proofErr w:type="spellStart"/>
            <w:r>
              <w:rPr>
                <w:rFonts w:cstheme="minorHAnsi"/>
                <w:lang w:val="es-ES"/>
              </w:rPr>
              <w:t>if</w:t>
            </w:r>
            <w:proofErr w:type="spellEnd"/>
            <w:r>
              <w:rPr>
                <w:rFonts w:cstheme="minorHAnsi"/>
                <w:lang w:val="es-ES"/>
              </w:rPr>
              <w:t xml:space="preserve"> non-</w:t>
            </w:r>
            <w:proofErr w:type="spellStart"/>
            <w:r>
              <w:rPr>
                <w:rFonts w:cstheme="minorHAnsi"/>
                <w:lang w:val="es-ES"/>
              </w:rPr>
              <w:t>European</w:t>
            </w:r>
            <w:proofErr w:type="spellEnd"/>
            <w:r>
              <w:rPr>
                <w:rFonts w:cstheme="minorHAnsi"/>
                <w:lang w:val="es-ES"/>
              </w:rPr>
              <w:t xml:space="preserve"> </w:t>
            </w:r>
            <w:proofErr w:type="spellStart"/>
            <w:r>
              <w:rPr>
                <w:rFonts w:cstheme="minorHAnsi"/>
                <w:lang w:val="es-ES"/>
              </w:rPr>
              <w:t>repositories</w:t>
            </w:r>
            <w:proofErr w:type="spellEnd"/>
            <w:r>
              <w:rPr>
                <w:rFonts w:cstheme="minorHAnsi"/>
                <w:lang w:val="es-ES"/>
              </w:rPr>
              <w:t xml:space="preserve"> </w:t>
            </w:r>
            <w:proofErr w:type="spellStart"/>
            <w:r>
              <w:rPr>
                <w:rFonts w:cstheme="minorHAnsi"/>
                <w:lang w:val="es-ES"/>
              </w:rPr>
              <w:t>or</w:t>
            </w:r>
            <w:proofErr w:type="spellEnd"/>
            <w:r>
              <w:rPr>
                <w:rFonts w:cstheme="minorHAnsi"/>
                <w:lang w:val="es-ES"/>
              </w:rPr>
              <w:t xml:space="preserve"> data bases are </w:t>
            </w:r>
            <w:proofErr w:type="spellStart"/>
            <w:r>
              <w:rPr>
                <w:rFonts w:cstheme="minorHAnsi"/>
                <w:lang w:val="es-ES"/>
              </w:rPr>
              <w:t>to</w:t>
            </w:r>
            <w:proofErr w:type="spellEnd"/>
            <w:r>
              <w:rPr>
                <w:rFonts w:cstheme="minorHAnsi"/>
                <w:lang w:val="es-ES"/>
              </w:rPr>
              <w:t xml:space="preserve"> be </w:t>
            </w:r>
            <w:proofErr w:type="spellStart"/>
            <w:r>
              <w:rPr>
                <w:rFonts w:cstheme="minorHAnsi"/>
                <w:lang w:val="es-ES"/>
              </w:rPr>
              <w:t>used</w:t>
            </w:r>
            <w:proofErr w:type="spellEnd"/>
            <w:r>
              <w:rPr>
                <w:rFonts w:cstheme="minorHAnsi"/>
                <w:lang w:val="es-ES"/>
              </w:rPr>
              <w:t xml:space="preserve"> </w:t>
            </w:r>
            <w:proofErr w:type="spellStart"/>
            <w:r>
              <w:rPr>
                <w:rFonts w:cstheme="minorHAnsi"/>
                <w:lang w:val="es-ES"/>
              </w:rPr>
              <w:t>they</w:t>
            </w:r>
            <w:proofErr w:type="spellEnd"/>
            <w:r>
              <w:rPr>
                <w:rFonts w:cstheme="minorHAnsi"/>
                <w:lang w:val="es-ES"/>
              </w:rPr>
              <w:t xml:space="preserve"> </w:t>
            </w:r>
            <w:proofErr w:type="spellStart"/>
            <w:r>
              <w:rPr>
                <w:rFonts w:cstheme="minorHAnsi"/>
                <w:lang w:val="es-ES"/>
              </w:rPr>
              <w:t>must</w:t>
            </w:r>
            <w:proofErr w:type="spellEnd"/>
            <w:r>
              <w:rPr>
                <w:rFonts w:cstheme="minorHAnsi"/>
                <w:lang w:val="es-ES"/>
              </w:rPr>
              <w:t xml:space="preserve"> be </w:t>
            </w:r>
            <w:proofErr w:type="spellStart"/>
            <w:r>
              <w:rPr>
                <w:rFonts w:cstheme="minorHAnsi"/>
                <w:lang w:val="es-ES"/>
              </w:rPr>
              <w:t>certified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ELIXIR </w:t>
            </w:r>
            <w:proofErr w:type="spellStart"/>
            <w:r>
              <w:rPr>
                <w:rFonts w:cstheme="minorHAnsi"/>
                <w:lang w:val="es-ES"/>
              </w:rPr>
              <w:t>or</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US </w:t>
            </w:r>
            <w:proofErr w:type="spellStart"/>
            <w:r>
              <w:rPr>
                <w:rFonts w:cstheme="minorHAnsi"/>
                <w:lang w:val="es-ES"/>
              </w:rPr>
              <w:t>National</w:t>
            </w:r>
            <w:proofErr w:type="spellEnd"/>
            <w:r>
              <w:rPr>
                <w:rFonts w:cstheme="minorHAnsi"/>
                <w:lang w:val="es-ES"/>
              </w:rPr>
              <w:t xml:space="preserve"> Center </w:t>
            </w:r>
            <w:proofErr w:type="spellStart"/>
            <w:r>
              <w:rPr>
                <w:rFonts w:cstheme="minorHAnsi"/>
                <w:lang w:val="es-ES"/>
              </w:rPr>
              <w:t>for</w:t>
            </w:r>
            <w:proofErr w:type="spellEnd"/>
            <w:r>
              <w:rPr>
                <w:rFonts w:cstheme="minorHAnsi"/>
                <w:lang w:val="es-ES"/>
              </w:rPr>
              <w:t xml:space="preserve"> </w:t>
            </w:r>
            <w:proofErr w:type="spellStart"/>
            <w:r>
              <w:rPr>
                <w:rFonts w:cstheme="minorHAnsi"/>
                <w:lang w:val="es-ES"/>
              </w:rPr>
              <w:t>Biotechnology</w:t>
            </w:r>
            <w:proofErr w:type="spellEnd"/>
            <w:r>
              <w:rPr>
                <w:rFonts w:cstheme="minorHAnsi"/>
                <w:lang w:val="es-ES"/>
              </w:rPr>
              <w:t xml:space="preserve"> </w:t>
            </w:r>
            <w:proofErr w:type="spellStart"/>
            <w:r>
              <w:rPr>
                <w:rFonts w:cstheme="minorHAnsi"/>
                <w:lang w:val="es-ES"/>
              </w:rPr>
              <w:t>Information</w:t>
            </w:r>
            <w:proofErr w:type="spellEnd"/>
            <w:r>
              <w:rPr>
                <w:rFonts w:cstheme="minorHAnsi"/>
                <w:lang w:val="es-ES"/>
              </w:rPr>
              <w:t xml:space="preserve"> (NCBI).</w:t>
            </w:r>
          </w:p>
          <w:p w14:paraId="2988C387" w14:textId="77777777" w:rsidR="00735919" w:rsidRDefault="00735919">
            <w:pPr>
              <w:rPr>
                <w:rFonts w:cs="Arial"/>
                <w:b/>
                <w:szCs w:val="20"/>
                <w:lang w:val="en-GB"/>
              </w:rPr>
            </w:pPr>
            <w:r>
              <w:rPr>
                <w:rFonts w:cstheme="minorHAnsi"/>
                <w:lang w:val="es-ES"/>
              </w:rPr>
              <w:t xml:space="preserve">• ISCIII </w:t>
            </w:r>
            <w:proofErr w:type="spellStart"/>
            <w:r>
              <w:rPr>
                <w:rFonts w:cstheme="minorHAnsi"/>
                <w:lang w:val="es-ES"/>
              </w:rPr>
              <w:t>may</w:t>
            </w:r>
            <w:proofErr w:type="spellEnd"/>
            <w:r>
              <w:rPr>
                <w:rFonts w:cstheme="minorHAnsi"/>
                <w:lang w:val="es-ES"/>
              </w:rPr>
              <w:t xml:space="preserve"> </w:t>
            </w:r>
            <w:proofErr w:type="spellStart"/>
            <w:r>
              <w:rPr>
                <w:rFonts w:cstheme="minorHAnsi"/>
                <w:lang w:val="es-ES"/>
              </w:rPr>
              <w:t>not</w:t>
            </w:r>
            <w:proofErr w:type="spellEnd"/>
            <w:r>
              <w:rPr>
                <w:rFonts w:cstheme="minorHAnsi"/>
                <w:lang w:val="es-ES"/>
              </w:rPr>
              <w:t xml:space="preserve"> </w:t>
            </w:r>
            <w:proofErr w:type="spellStart"/>
            <w:r>
              <w:rPr>
                <w:rFonts w:cstheme="minorHAnsi"/>
                <w:lang w:val="es-ES"/>
              </w:rPr>
              <w:t>fund</w:t>
            </w:r>
            <w:proofErr w:type="spellEnd"/>
            <w:r>
              <w:rPr>
                <w:rFonts w:cstheme="minorHAnsi"/>
                <w:lang w:val="es-ES"/>
              </w:rPr>
              <w:t xml:space="preserve"> </w:t>
            </w:r>
            <w:proofErr w:type="spellStart"/>
            <w:r>
              <w:rPr>
                <w:rFonts w:cstheme="minorHAnsi"/>
                <w:lang w:val="es-ES"/>
              </w:rPr>
              <w:t>any</w:t>
            </w:r>
            <w:proofErr w:type="spellEnd"/>
            <w:r>
              <w:rPr>
                <w:rFonts w:cstheme="minorHAnsi"/>
                <w:lang w:val="es-ES"/>
              </w:rPr>
              <w:t xml:space="preserve"> </w:t>
            </w:r>
            <w:proofErr w:type="spellStart"/>
            <w:r>
              <w:rPr>
                <w:rFonts w:cstheme="minorHAnsi"/>
                <w:lang w:val="es-ES"/>
              </w:rPr>
              <w:t>project</w:t>
            </w:r>
            <w:proofErr w:type="spellEnd"/>
            <w:r>
              <w:rPr>
                <w:rFonts w:cstheme="minorHAnsi"/>
                <w:lang w:val="es-ES"/>
              </w:rPr>
              <w:t xml:space="preserve"> </w:t>
            </w:r>
            <w:proofErr w:type="spellStart"/>
            <w:r>
              <w:rPr>
                <w:rFonts w:cstheme="minorHAnsi"/>
                <w:lang w:val="es-ES"/>
              </w:rPr>
              <w:t>that</w:t>
            </w:r>
            <w:proofErr w:type="spellEnd"/>
            <w:r>
              <w:rPr>
                <w:rFonts w:cstheme="minorHAnsi"/>
                <w:lang w:val="es-ES"/>
              </w:rPr>
              <w:t xml:space="preserve"> </w:t>
            </w:r>
            <w:proofErr w:type="spellStart"/>
            <w:r>
              <w:rPr>
                <w:rFonts w:cstheme="minorHAnsi"/>
                <w:lang w:val="es-ES"/>
              </w:rPr>
              <w:t>may</w:t>
            </w:r>
            <w:proofErr w:type="spellEnd"/>
            <w:r>
              <w:rPr>
                <w:rFonts w:cstheme="minorHAnsi"/>
                <w:lang w:val="es-ES"/>
              </w:rPr>
              <w:t xml:space="preserve"> </w:t>
            </w:r>
            <w:proofErr w:type="spellStart"/>
            <w:r>
              <w:rPr>
                <w:rFonts w:cstheme="minorHAnsi"/>
                <w:lang w:val="es-ES"/>
              </w:rPr>
              <w:t>require</w:t>
            </w:r>
            <w:proofErr w:type="spellEnd"/>
            <w:r>
              <w:rPr>
                <w:rFonts w:cstheme="minorHAnsi"/>
                <w:lang w:val="es-ES"/>
              </w:rPr>
              <w:t xml:space="preserve"> a </w:t>
            </w:r>
            <w:proofErr w:type="spellStart"/>
            <w:r>
              <w:rPr>
                <w:rFonts w:cstheme="minorHAnsi"/>
                <w:lang w:val="es-ES"/>
              </w:rPr>
              <w:t>repository</w:t>
            </w:r>
            <w:proofErr w:type="spellEnd"/>
            <w:r>
              <w:rPr>
                <w:rFonts w:cstheme="minorHAnsi"/>
                <w:lang w:val="es-ES"/>
              </w:rPr>
              <w:t xml:space="preserve"> and/</w:t>
            </w:r>
            <w:proofErr w:type="spellStart"/>
            <w:r>
              <w:rPr>
                <w:rFonts w:cstheme="minorHAnsi"/>
                <w:lang w:val="es-ES"/>
              </w:rPr>
              <w:t>or</w:t>
            </w:r>
            <w:proofErr w:type="spellEnd"/>
            <w:r>
              <w:rPr>
                <w:rFonts w:cstheme="minorHAnsi"/>
                <w:lang w:val="es-ES"/>
              </w:rPr>
              <w:t xml:space="preserve"> a data base </w:t>
            </w:r>
            <w:proofErr w:type="spellStart"/>
            <w:r>
              <w:rPr>
                <w:rFonts w:cstheme="minorHAnsi"/>
                <w:lang w:val="es-ES"/>
              </w:rPr>
              <w:t>without</w:t>
            </w:r>
            <w:proofErr w:type="spellEnd"/>
            <w:r>
              <w:rPr>
                <w:rFonts w:cstheme="minorHAnsi"/>
                <w:lang w:val="es-ES"/>
              </w:rPr>
              <w:t xml:space="preserve"> a plan </w:t>
            </w:r>
            <w:proofErr w:type="spellStart"/>
            <w:r>
              <w:rPr>
                <w:rFonts w:cstheme="minorHAnsi"/>
                <w:lang w:val="es-ES"/>
              </w:rPr>
              <w:t>ensuring</w:t>
            </w:r>
            <w:proofErr w:type="spellEnd"/>
            <w:r>
              <w:rPr>
                <w:rFonts w:cstheme="minorHAnsi"/>
                <w:lang w:val="es-ES"/>
              </w:rPr>
              <w:t xml:space="preserve"> </w:t>
            </w:r>
            <w:proofErr w:type="spellStart"/>
            <w:r>
              <w:rPr>
                <w:rFonts w:cstheme="minorHAnsi"/>
                <w:lang w:val="es-ES"/>
              </w:rPr>
              <w:t>sustainability</w:t>
            </w:r>
            <w:proofErr w:type="spellEnd"/>
            <w:r>
              <w:rPr>
                <w:rFonts w:cstheme="minorHAnsi"/>
                <w:lang w:val="es-ES"/>
              </w:rPr>
              <w:t xml:space="preserve"> and </w:t>
            </w:r>
            <w:proofErr w:type="spellStart"/>
            <w:r>
              <w:rPr>
                <w:rFonts w:cstheme="minorHAnsi"/>
                <w:lang w:val="es-ES"/>
              </w:rPr>
              <w:t>decommissioning</w:t>
            </w:r>
            <w:proofErr w:type="spellEnd"/>
            <w:r>
              <w:rPr>
                <w:rFonts w:cstheme="minorHAnsi"/>
                <w:lang w:val="es-ES"/>
              </w:rPr>
              <w:t xml:space="preserve"> after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end</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funding</w:t>
            </w:r>
            <w:proofErr w:type="spellEnd"/>
            <w:r>
              <w:rPr>
                <w:rFonts w:cstheme="minorHAnsi"/>
                <w:lang w:val="es-ES"/>
              </w:rPr>
              <w:t>.</w:t>
            </w:r>
          </w:p>
        </w:tc>
      </w:tr>
      <w:tr w:rsidR="00735919" w:rsidRPr="00F22229" w14:paraId="37B2643B"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hideMark/>
          </w:tcPr>
          <w:p w14:paraId="70BF6C0E" w14:textId="77777777" w:rsidR="00735919" w:rsidRDefault="00735919">
            <w:pPr>
              <w:ind w:right="282"/>
              <w:rPr>
                <w:rFonts w:cs="Arial"/>
                <w:b/>
                <w:szCs w:val="20"/>
                <w:lang w:val="es-ES"/>
              </w:rPr>
            </w:pPr>
            <w:proofErr w:type="spellStart"/>
            <w:r>
              <w:rPr>
                <w:rFonts w:cs="Arial"/>
                <w:b/>
                <w:szCs w:val="20"/>
                <w:lang w:val="es-ES"/>
              </w:rPr>
              <w:t>Requirements</w:t>
            </w:r>
            <w:proofErr w:type="spellEnd"/>
            <w:r>
              <w:rPr>
                <w:rFonts w:cs="Arial"/>
                <w:b/>
                <w:szCs w:val="20"/>
                <w:lang w:val="es-ES"/>
              </w:rPr>
              <w:t xml:space="preserve"> </w:t>
            </w:r>
            <w:proofErr w:type="spellStart"/>
            <w:r>
              <w:rPr>
                <w:rFonts w:cs="Arial"/>
                <w:b/>
                <w:szCs w:val="20"/>
                <w:lang w:val="es-ES"/>
              </w:rPr>
              <w:t>for</w:t>
            </w:r>
            <w:proofErr w:type="spellEnd"/>
            <w:r>
              <w:rPr>
                <w:rFonts w:cs="Arial"/>
                <w:b/>
                <w:szCs w:val="20"/>
                <w:lang w:val="es-ES"/>
              </w:rPr>
              <w:t xml:space="preserve"> </w:t>
            </w:r>
            <w:proofErr w:type="spellStart"/>
            <w:r>
              <w:rPr>
                <w:rFonts w:cs="Arial"/>
                <w:b/>
                <w:szCs w:val="20"/>
                <w:lang w:val="es-ES"/>
              </w:rPr>
              <w:t>clinical</w:t>
            </w:r>
            <w:proofErr w:type="spellEnd"/>
            <w:r>
              <w:rPr>
                <w:rFonts w:cs="Arial"/>
                <w:b/>
                <w:szCs w:val="20"/>
                <w:lang w:val="es-ES"/>
              </w:rPr>
              <w:t xml:space="preserve"> </w:t>
            </w:r>
            <w:proofErr w:type="spellStart"/>
            <w:r>
              <w:rPr>
                <w:rFonts w:cs="Arial"/>
                <w:b/>
                <w:szCs w:val="20"/>
                <w:lang w:val="es-ES"/>
              </w:rPr>
              <w:t>studies</w:t>
            </w:r>
            <w:proofErr w:type="spellEnd"/>
          </w:p>
        </w:tc>
        <w:tc>
          <w:tcPr>
            <w:tcW w:w="6793" w:type="dxa"/>
            <w:tcBorders>
              <w:top w:val="single" w:sz="4" w:space="0" w:color="808080"/>
              <w:left w:val="nil"/>
              <w:bottom w:val="single" w:sz="4" w:space="0" w:color="808080"/>
              <w:right w:val="single" w:sz="4" w:space="0" w:color="808080"/>
            </w:tcBorders>
            <w:vAlign w:val="center"/>
          </w:tcPr>
          <w:p w14:paraId="7AA14B18" w14:textId="77777777" w:rsidR="00735919" w:rsidRDefault="00735919">
            <w:pPr>
              <w:tabs>
                <w:tab w:val="left" w:pos="207"/>
              </w:tabs>
              <w:ind w:left="33"/>
              <w:rPr>
                <w:rFonts w:cstheme="minorHAnsi"/>
                <w:lang w:val="es-ES"/>
              </w:rPr>
            </w:pPr>
          </w:p>
          <w:p w14:paraId="18CADB38" w14:textId="77777777" w:rsidR="00735919" w:rsidRDefault="00735919">
            <w:pPr>
              <w:rPr>
                <w:rFonts w:cstheme="minorHAnsi"/>
                <w:lang w:val="en-GB"/>
              </w:rPr>
            </w:pPr>
            <w:proofErr w:type="spellStart"/>
            <w:r>
              <w:rPr>
                <w:rFonts w:ascii="Calibri" w:hAnsi="Calibri" w:cs="Calibri"/>
                <w:iCs/>
                <w:lang w:val="es-ES"/>
              </w:rPr>
              <w:t>Spanish</w:t>
            </w:r>
            <w:proofErr w:type="spellEnd"/>
            <w:r>
              <w:rPr>
                <w:rFonts w:ascii="Calibri" w:hAnsi="Calibri" w:cs="Calibri"/>
                <w:iCs/>
                <w:lang w:val="es-ES"/>
              </w:rPr>
              <w:t xml:space="preserve"> </w:t>
            </w:r>
            <w:proofErr w:type="spellStart"/>
            <w:r>
              <w:rPr>
                <w:rFonts w:ascii="Calibri" w:hAnsi="Calibri" w:cs="Calibri"/>
                <w:iCs/>
                <w:lang w:val="es-ES"/>
              </w:rPr>
              <w:t>groups</w:t>
            </w:r>
            <w:proofErr w:type="spellEnd"/>
            <w:r>
              <w:rPr>
                <w:rFonts w:ascii="Calibri" w:hAnsi="Calibri" w:cs="Calibri"/>
                <w:iCs/>
                <w:lang w:val="es-ES"/>
              </w:rPr>
              <w:t xml:space="preserve"> </w:t>
            </w:r>
            <w:proofErr w:type="spellStart"/>
            <w:r>
              <w:rPr>
                <w:rFonts w:ascii="Calibri" w:hAnsi="Calibri" w:cs="Calibri"/>
                <w:iCs/>
                <w:lang w:val="es-ES"/>
              </w:rPr>
              <w:t>that</w:t>
            </w:r>
            <w:proofErr w:type="spellEnd"/>
            <w:r>
              <w:rPr>
                <w:rFonts w:ascii="Calibri" w:hAnsi="Calibri" w:cs="Calibri"/>
                <w:iCs/>
                <w:lang w:val="es-ES"/>
              </w:rPr>
              <w:t xml:space="preserve"> </w:t>
            </w:r>
            <w:proofErr w:type="spellStart"/>
            <w:r>
              <w:rPr>
                <w:rFonts w:ascii="Calibri" w:hAnsi="Calibri" w:cs="Calibri"/>
                <w:iCs/>
                <w:lang w:val="es-ES"/>
              </w:rPr>
              <w:t>participate</w:t>
            </w:r>
            <w:proofErr w:type="spellEnd"/>
            <w:r>
              <w:rPr>
                <w:rFonts w:ascii="Calibri" w:hAnsi="Calibri" w:cs="Calibri"/>
                <w:iCs/>
                <w:lang w:val="es-ES"/>
              </w:rPr>
              <w:t xml:space="preserve"> in a </w:t>
            </w:r>
            <w:proofErr w:type="spellStart"/>
            <w:r>
              <w:rPr>
                <w:rFonts w:ascii="Calibri" w:hAnsi="Calibri" w:cs="Calibri"/>
                <w:iCs/>
                <w:lang w:val="es-ES"/>
              </w:rPr>
              <w:t>proposal</w:t>
            </w:r>
            <w:proofErr w:type="spellEnd"/>
            <w:r>
              <w:rPr>
                <w:rFonts w:ascii="Calibri" w:hAnsi="Calibri" w:cs="Calibri"/>
                <w:iCs/>
                <w:lang w:val="es-ES"/>
              </w:rPr>
              <w:t xml:space="preserve"> </w:t>
            </w:r>
            <w:proofErr w:type="spellStart"/>
            <w:r>
              <w:rPr>
                <w:rFonts w:ascii="Calibri" w:hAnsi="Calibri" w:cs="Calibri"/>
                <w:iCs/>
                <w:lang w:val="es-ES"/>
              </w:rPr>
              <w:t>performing</w:t>
            </w:r>
            <w:proofErr w:type="spellEnd"/>
            <w:r>
              <w:rPr>
                <w:rFonts w:ascii="Calibri" w:hAnsi="Calibri" w:cs="Calibri"/>
                <w:iCs/>
                <w:lang w:val="es-ES"/>
              </w:rPr>
              <w:t xml:space="preserve"> a </w:t>
            </w:r>
            <w:proofErr w:type="spellStart"/>
            <w:r>
              <w:rPr>
                <w:rFonts w:ascii="Calibri" w:hAnsi="Calibri" w:cs="Calibri"/>
                <w:iCs/>
                <w:lang w:val="es-ES"/>
              </w:rPr>
              <w:t>clinical</w:t>
            </w:r>
            <w:proofErr w:type="spellEnd"/>
            <w:r>
              <w:rPr>
                <w:rFonts w:ascii="Calibri" w:hAnsi="Calibri" w:cs="Calibri"/>
                <w:iCs/>
                <w:lang w:val="es-ES"/>
              </w:rPr>
              <w:t xml:space="preserve"> </w:t>
            </w:r>
            <w:proofErr w:type="spellStart"/>
            <w:r>
              <w:rPr>
                <w:rFonts w:ascii="Calibri" w:hAnsi="Calibri" w:cs="Calibri"/>
                <w:iCs/>
                <w:lang w:val="es-ES"/>
              </w:rPr>
              <w:t>study</w:t>
            </w:r>
            <w:proofErr w:type="spellEnd"/>
            <w:r>
              <w:rPr>
                <w:rFonts w:ascii="Calibri" w:hAnsi="Calibri" w:cs="Calibri"/>
                <w:iCs/>
                <w:lang w:val="es-ES"/>
              </w:rPr>
              <w:t xml:space="preserve">, </w:t>
            </w:r>
            <w:proofErr w:type="spellStart"/>
            <w:r>
              <w:rPr>
                <w:rFonts w:ascii="Calibri" w:hAnsi="Calibri" w:cs="Calibri"/>
                <w:b/>
                <w:iCs/>
                <w:lang w:val="es-ES"/>
              </w:rPr>
              <w:t>must</w:t>
            </w:r>
            <w:proofErr w:type="spellEnd"/>
            <w:r>
              <w:rPr>
                <w:rFonts w:ascii="Calibri" w:hAnsi="Calibri" w:cs="Calibri"/>
                <w:b/>
                <w:iCs/>
                <w:lang w:val="es-ES"/>
              </w:rPr>
              <w:t xml:space="preserve"> </w:t>
            </w:r>
            <w:proofErr w:type="spellStart"/>
            <w:r>
              <w:rPr>
                <w:rFonts w:ascii="Calibri" w:hAnsi="Calibri" w:cs="Calibri"/>
                <w:b/>
                <w:iCs/>
                <w:lang w:val="es-ES"/>
              </w:rPr>
              <w:t>include</w:t>
            </w:r>
            <w:proofErr w:type="spellEnd"/>
            <w:r>
              <w:rPr>
                <w:rFonts w:ascii="Calibri" w:hAnsi="Calibri" w:cs="Calibri"/>
                <w:iCs/>
                <w:lang w:val="es-ES"/>
              </w:rPr>
              <w:t xml:space="preserve"> in </w:t>
            </w:r>
            <w:proofErr w:type="spellStart"/>
            <w:r>
              <w:rPr>
                <w:rFonts w:ascii="Calibri" w:hAnsi="Calibri" w:cs="Calibri"/>
                <w:iCs/>
                <w:lang w:val="es-ES"/>
              </w:rPr>
              <w:t>their</w:t>
            </w:r>
            <w:proofErr w:type="spellEnd"/>
            <w:r>
              <w:rPr>
                <w:rFonts w:ascii="Calibri" w:hAnsi="Calibri" w:cs="Calibri"/>
                <w:iCs/>
                <w:lang w:val="es-ES"/>
              </w:rPr>
              <w:t xml:space="preserve"> </w:t>
            </w:r>
            <w:proofErr w:type="spellStart"/>
            <w:r>
              <w:rPr>
                <w:rFonts w:ascii="Calibri" w:hAnsi="Calibri" w:cs="Calibri"/>
                <w:iCs/>
                <w:lang w:val="es-ES"/>
              </w:rPr>
              <w:t>team</w:t>
            </w:r>
            <w:proofErr w:type="spellEnd"/>
            <w:r>
              <w:rPr>
                <w:rFonts w:ascii="Calibri" w:hAnsi="Calibri" w:cs="Calibri"/>
                <w:iCs/>
                <w:lang w:val="es-ES"/>
              </w:rPr>
              <w:t xml:space="preserve"> a </w:t>
            </w:r>
            <w:proofErr w:type="spellStart"/>
            <w:r>
              <w:rPr>
                <w:rFonts w:ascii="Calibri" w:hAnsi="Calibri" w:cs="Calibri"/>
                <w:iCs/>
                <w:lang w:val="es-ES"/>
              </w:rPr>
              <w:t>member</w:t>
            </w:r>
            <w:proofErr w:type="spellEnd"/>
            <w:r>
              <w:rPr>
                <w:rFonts w:ascii="Calibri" w:hAnsi="Calibri" w:cs="Calibri"/>
                <w:iCs/>
                <w:lang w:val="es-ES"/>
              </w:rPr>
              <w:t xml:space="preserve"> </w:t>
            </w:r>
            <w:proofErr w:type="spellStart"/>
            <w:r>
              <w:rPr>
                <w:rFonts w:ascii="Calibri" w:hAnsi="Calibri" w:cs="Calibri"/>
                <w:iCs/>
                <w:lang w:val="es-ES"/>
              </w:rPr>
              <w:t>from</w:t>
            </w:r>
            <w:proofErr w:type="spellEnd"/>
            <w:r>
              <w:rPr>
                <w:rFonts w:ascii="Calibri" w:hAnsi="Calibri" w:cs="Calibri"/>
                <w:iCs/>
                <w:lang w:val="es-ES"/>
              </w:rPr>
              <w:t xml:space="preserve"> </w:t>
            </w:r>
            <w:proofErr w:type="spellStart"/>
            <w:r>
              <w:rPr>
                <w:rFonts w:ascii="Calibri" w:hAnsi="Calibri" w:cs="Calibri"/>
                <w:iCs/>
                <w:lang w:val="es-ES"/>
              </w:rPr>
              <w:t>their</w:t>
            </w:r>
            <w:proofErr w:type="spellEnd"/>
            <w:r>
              <w:rPr>
                <w:rFonts w:ascii="Calibri" w:hAnsi="Calibri" w:cs="Calibri"/>
                <w:iCs/>
                <w:lang w:val="es-ES"/>
              </w:rPr>
              <w:t xml:space="preserve"> </w:t>
            </w:r>
            <w:proofErr w:type="spellStart"/>
            <w:r>
              <w:rPr>
                <w:rFonts w:ascii="Calibri" w:hAnsi="Calibri" w:cs="Calibri"/>
                <w:iCs/>
                <w:lang w:val="es-ES"/>
              </w:rPr>
              <w:t>scientific</w:t>
            </w:r>
            <w:proofErr w:type="spellEnd"/>
            <w:r>
              <w:rPr>
                <w:rFonts w:ascii="Calibri" w:hAnsi="Calibri" w:cs="Calibri"/>
                <w:iCs/>
                <w:lang w:val="es-ES"/>
              </w:rPr>
              <w:t xml:space="preserve"> </w:t>
            </w:r>
            <w:proofErr w:type="spellStart"/>
            <w:r>
              <w:rPr>
                <w:rFonts w:ascii="Calibri" w:hAnsi="Calibri" w:cs="Calibri"/>
                <w:iCs/>
                <w:lang w:val="es-ES"/>
              </w:rPr>
              <w:t>node</w:t>
            </w:r>
            <w:proofErr w:type="spellEnd"/>
            <w:r>
              <w:rPr>
                <w:rFonts w:ascii="Calibri" w:hAnsi="Calibri" w:cs="Calibri"/>
                <w:iCs/>
                <w:lang w:val="es-ES"/>
              </w:rPr>
              <w:t xml:space="preserve"> </w:t>
            </w:r>
            <w:proofErr w:type="spellStart"/>
            <w:r>
              <w:rPr>
                <w:rFonts w:ascii="Calibri" w:hAnsi="Calibri" w:cs="Calibri"/>
                <w:iCs/>
                <w:lang w:val="es-ES"/>
              </w:rPr>
              <w:t>of</w:t>
            </w:r>
            <w:proofErr w:type="spellEnd"/>
            <w:r>
              <w:rPr>
                <w:rFonts w:ascii="Calibri" w:hAnsi="Calibri" w:cs="Calibri"/>
                <w:iCs/>
                <w:lang w:val="es-ES"/>
              </w:rPr>
              <w:t xml:space="preserve"> </w:t>
            </w:r>
            <w:proofErr w:type="spellStart"/>
            <w:r>
              <w:rPr>
                <w:rFonts w:ascii="Calibri" w:hAnsi="Calibri" w:cs="Calibri"/>
                <w:iCs/>
                <w:lang w:val="es-ES"/>
              </w:rPr>
              <w:t>the</w:t>
            </w:r>
            <w:proofErr w:type="spellEnd"/>
            <w:r>
              <w:rPr>
                <w:rFonts w:ascii="Calibri" w:hAnsi="Calibri" w:cs="Calibri"/>
                <w:iCs/>
                <w:lang w:val="es-ES"/>
              </w:rPr>
              <w:t xml:space="preserve"> EU </w:t>
            </w:r>
            <w:proofErr w:type="spellStart"/>
            <w:r>
              <w:rPr>
                <w:rFonts w:ascii="Calibri" w:hAnsi="Calibri" w:cs="Calibri"/>
                <w:iCs/>
                <w:lang w:val="es-ES"/>
              </w:rPr>
              <w:t>Clinical</w:t>
            </w:r>
            <w:proofErr w:type="spellEnd"/>
            <w:r>
              <w:rPr>
                <w:rFonts w:ascii="Calibri" w:hAnsi="Calibri" w:cs="Calibri"/>
                <w:iCs/>
                <w:lang w:val="es-ES"/>
              </w:rPr>
              <w:t xml:space="preserve"> </w:t>
            </w:r>
            <w:proofErr w:type="spellStart"/>
            <w:r>
              <w:rPr>
                <w:rFonts w:ascii="Calibri" w:hAnsi="Calibri" w:cs="Calibri"/>
                <w:iCs/>
                <w:lang w:val="es-ES"/>
              </w:rPr>
              <w:t>Trials</w:t>
            </w:r>
            <w:proofErr w:type="spellEnd"/>
            <w:r>
              <w:rPr>
                <w:rFonts w:ascii="Calibri" w:hAnsi="Calibri" w:cs="Calibri"/>
                <w:iCs/>
                <w:lang w:val="es-ES"/>
              </w:rPr>
              <w:t xml:space="preserve"> Network (</w:t>
            </w:r>
            <w:proofErr w:type="spellStart"/>
            <w:r>
              <w:rPr>
                <w:rFonts w:ascii="Calibri" w:hAnsi="Calibri" w:cs="Calibri"/>
                <w:iCs/>
                <w:lang w:val="es-ES"/>
              </w:rPr>
              <w:t>SCReN</w:t>
            </w:r>
            <w:proofErr w:type="spellEnd"/>
            <w:r>
              <w:rPr>
                <w:rFonts w:ascii="Calibri" w:hAnsi="Calibri" w:cs="Calibri"/>
                <w:iCs/>
                <w:lang w:val="es-ES"/>
              </w:rPr>
              <w:t xml:space="preserve"> </w:t>
            </w:r>
            <w:proofErr w:type="spellStart"/>
            <w:r>
              <w:rPr>
                <w:rFonts w:ascii="Calibri" w:hAnsi="Calibri" w:cs="Calibri"/>
                <w:iCs/>
                <w:lang w:val="es-ES"/>
              </w:rPr>
              <w:t>or</w:t>
            </w:r>
            <w:proofErr w:type="spellEnd"/>
            <w:r>
              <w:rPr>
                <w:rFonts w:ascii="Calibri" w:hAnsi="Calibri" w:cs="Calibri"/>
                <w:iCs/>
                <w:lang w:val="es-ES"/>
              </w:rPr>
              <w:t xml:space="preserve"> ECRIN-ERIC) </w:t>
            </w:r>
            <w:proofErr w:type="spellStart"/>
            <w:r>
              <w:rPr>
                <w:rFonts w:ascii="Calibri" w:hAnsi="Calibri" w:cs="Calibri"/>
                <w:iCs/>
                <w:lang w:val="es-ES"/>
              </w:rPr>
              <w:t>or</w:t>
            </w:r>
            <w:proofErr w:type="spellEnd"/>
            <w:r>
              <w:rPr>
                <w:rFonts w:ascii="Calibri" w:hAnsi="Calibri" w:cs="Calibri"/>
                <w:iCs/>
                <w:lang w:val="es-ES"/>
              </w:rPr>
              <w:t xml:space="preserve"> </w:t>
            </w:r>
            <w:proofErr w:type="spellStart"/>
            <w:r>
              <w:rPr>
                <w:rFonts w:ascii="Calibri" w:hAnsi="Calibri" w:cs="Calibri"/>
                <w:iCs/>
                <w:lang w:val="es-ES"/>
              </w:rPr>
              <w:t>if</w:t>
            </w:r>
            <w:proofErr w:type="spellEnd"/>
            <w:r>
              <w:rPr>
                <w:rFonts w:ascii="Calibri" w:hAnsi="Calibri" w:cs="Calibri"/>
                <w:iCs/>
                <w:lang w:val="es-ES"/>
              </w:rPr>
              <w:t xml:space="preserve"> </w:t>
            </w:r>
            <w:proofErr w:type="spellStart"/>
            <w:r>
              <w:rPr>
                <w:rFonts w:ascii="Calibri" w:hAnsi="Calibri" w:cs="Calibri"/>
                <w:bCs/>
                <w:iCs/>
                <w:lang w:val="es-ES"/>
              </w:rPr>
              <w:t>it</w:t>
            </w:r>
            <w:proofErr w:type="spellEnd"/>
            <w:r>
              <w:rPr>
                <w:rFonts w:ascii="Calibri" w:hAnsi="Calibri" w:cs="Calibri"/>
                <w:bCs/>
                <w:iCs/>
                <w:lang w:val="es-ES"/>
              </w:rPr>
              <w:t xml:space="preserve"> </w:t>
            </w:r>
            <w:proofErr w:type="spellStart"/>
            <w:r>
              <w:rPr>
                <w:rFonts w:ascii="Calibri" w:hAnsi="Calibri" w:cs="Calibri"/>
                <w:bCs/>
                <w:iCs/>
                <w:lang w:val="es-ES"/>
              </w:rPr>
              <w:t>does</w:t>
            </w:r>
            <w:proofErr w:type="spellEnd"/>
            <w:r>
              <w:rPr>
                <w:rFonts w:ascii="Calibri" w:hAnsi="Calibri" w:cs="Calibri"/>
                <w:bCs/>
                <w:iCs/>
                <w:lang w:val="es-ES"/>
              </w:rPr>
              <w:t xml:space="preserve"> </w:t>
            </w:r>
            <w:proofErr w:type="spellStart"/>
            <w:r>
              <w:rPr>
                <w:rFonts w:ascii="Calibri" w:hAnsi="Calibri" w:cs="Calibri"/>
                <w:bCs/>
                <w:iCs/>
                <w:lang w:val="es-ES"/>
              </w:rPr>
              <w:t>not</w:t>
            </w:r>
            <w:proofErr w:type="spellEnd"/>
            <w:r>
              <w:rPr>
                <w:rFonts w:ascii="Calibri" w:hAnsi="Calibri" w:cs="Calibri"/>
                <w:bCs/>
                <w:iCs/>
                <w:lang w:val="es-ES"/>
              </w:rPr>
              <w:t xml:space="preserve"> </w:t>
            </w:r>
            <w:proofErr w:type="spellStart"/>
            <w:r>
              <w:rPr>
                <w:rFonts w:ascii="Calibri" w:hAnsi="Calibri" w:cs="Calibri"/>
                <w:bCs/>
                <w:iCs/>
                <w:lang w:val="es-ES"/>
              </w:rPr>
              <w:t>apply</w:t>
            </w:r>
            <w:proofErr w:type="spellEnd"/>
            <w:r>
              <w:rPr>
                <w:rFonts w:ascii="Calibri" w:hAnsi="Calibri" w:cs="Calibri"/>
                <w:bCs/>
                <w:iCs/>
                <w:lang w:val="es-ES"/>
              </w:rPr>
              <w:t>,</w:t>
            </w:r>
            <w:r>
              <w:rPr>
                <w:rFonts w:ascii="Calibri" w:hAnsi="Calibri" w:cs="Calibri"/>
                <w:iCs/>
                <w:lang w:val="es-ES"/>
              </w:rPr>
              <w:t xml:space="preserve"> a </w:t>
            </w:r>
            <w:proofErr w:type="spellStart"/>
            <w:r>
              <w:rPr>
                <w:rFonts w:ascii="Calibri" w:hAnsi="Calibri" w:cs="Calibri"/>
                <w:iCs/>
                <w:lang w:val="es-ES"/>
              </w:rPr>
              <w:t>member</w:t>
            </w:r>
            <w:proofErr w:type="spellEnd"/>
            <w:r>
              <w:rPr>
                <w:rFonts w:ascii="Calibri" w:hAnsi="Calibri" w:cs="Calibri"/>
                <w:iCs/>
                <w:lang w:val="es-ES"/>
              </w:rPr>
              <w:t xml:space="preserve"> </w:t>
            </w:r>
            <w:proofErr w:type="spellStart"/>
            <w:r>
              <w:rPr>
                <w:rFonts w:ascii="Calibri" w:hAnsi="Calibri" w:cs="Calibri"/>
                <w:iCs/>
                <w:lang w:val="es-ES"/>
              </w:rPr>
              <w:t>from</w:t>
            </w:r>
            <w:proofErr w:type="spellEnd"/>
            <w:r>
              <w:rPr>
                <w:rFonts w:ascii="Calibri" w:hAnsi="Calibri" w:cs="Calibri"/>
                <w:iCs/>
                <w:lang w:val="es-ES"/>
              </w:rPr>
              <w:t xml:space="preserve"> </w:t>
            </w:r>
            <w:proofErr w:type="spellStart"/>
            <w:r>
              <w:rPr>
                <w:rFonts w:ascii="Calibri" w:hAnsi="Calibri" w:cs="Calibri"/>
                <w:iCs/>
                <w:lang w:val="es-ES"/>
              </w:rPr>
              <w:t>the</w:t>
            </w:r>
            <w:proofErr w:type="spellEnd"/>
            <w:r>
              <w:rPr>
                <w:rFonts w:ascii="Calibri" w:hAnsi="Calibri" w:cs="Calibri"/>
                <w:iCs/>
                <w:lang w:val="es-ES"/>
              </w:rPr>
              <w:t xml:space="preserve"> </w:t>
            </w:r>
            <w:proofErr w:type="spellStart"/>
            <w:r>
              <w:rPr>
                <w:rFonts w:ascii="Calibri" w:hAnsi="Calibri" w:cs="Calibri"/>
                <w:iCs/>
                <w:lang w:val="es-ES"/>
              </w:rPr>
              <w:t>personnel</w:t>
            </w:r>
            <w:proofErr w:type="spellEnd"/>
            <w:r>
              <w:rPr>
                <w:rFonts w:ascii="Calibri" w:hAnsi="Calibri" w:cs="Calibri"/>
                <w:iCs/>
                <w:lang w:val="es-ES"/>
              </w:rPr>
              <w:t xml:space="preserve"> </w:t>
            </w:r>
            <w:proofErr w:type="spellStart"/>
            <w:r>
              <w:rPr>
                <w:rFonts w:ascii="Calibri" w:hAnsi="Calibri" w:cs="Calibri"/>
                <w:iCs/>
                <w:lang w:val="es-ES"/>
              </w:rPr>
              <w:t>of</w:t>
            </w:r>
            <w:proofErr w:type="spellEnd"/>
            <w:r>
              <w:rPr>
                <w:rFonts w:ascii="Calibri" w:hAnsi="Calibri" w:cs="Calibri"/>
                <w:iCs/>
                <w:lang w:val="es-ES"/>
              </w:rPr>
              <w:t xml:space="preserve"> </w:t>
            </w:r>
            <w:proofErr w:type="spellStart"/>
            <w:r>
              <w:rPr>
                <w:rFonts w:ascii="Calibri" w:hAnsi="Calibri" w:cs="Calibri"/>
                <w:iCs/>
                <w:lang w:val="es-ES"/>
              </w:rPr>
              <w:t>their</w:t>
            </w:r>
            <w:proofErr w:type="spellEnd"/>
            <w:r>
              <w:rPr>
                <w:rFonts w:ascii="Calibri" w:hAnsi="Calibri" w:cs="Calibri"/>
                <w:iCs/>
                <w:lang w:val="es-ES"/>
              </w:rPr>
              <w:t xml:space="preserve"> </w:t>
            </w:r>
            <w:proofErr w:type="spellStart"/>
            <w:r>
              <w:rPr>
                <w:rFonts w:ascii="Calibri" w:hAnsi="Calibri" w:cs="Calibri"/>
                <w:iCs/>
                <w:lang w:val="es-ES"/>
              </w:rPr>
              <w:t>Clinical</w:t>
            </w:r>
            <w:proofErr w:type="spellEnd"/>
            <w:r>
              <w:rPr>
                <w:rFonts w:ascii="Calibri" w:hAnsi="Calibri" w:cs="Calibri"/>
                <w:iCs/>
                <w:lang w:val="es-ES"/>
              </w:rPr>
              <w:t xml:space="preserve"> </w:t>
            </w:r>
            <w:proofErr w:type="spellStart"/>
            <w:r>
              <w:rPr>
                <w:rFonts w:ascii="Calibri" w:hAnsi="Calibri" w:cs="Calibri"/>
                <w:iCs/>
                <w:lang w:val="es-ES"/>
              </w:rPr>
              <w:t>Research</w:t>
            </w:r>
            <w:proofErr w:type="spellEnd"/>
            <w:r>
              <w:rPr>
                <w:rFonts w:ascii="Calibri" w:hAnsi="Calibri" w:cs="Calibri"/>
                <w:iCs/>
                <w:lang w:val="es-ES"/>
              </w:rPr>
              <w:t xml:space="preserve"> </w:t>
            </w:r>
            <w:proofErr w:type="spellStart"/>
            <w:r>
              <w:rPr>
                <w:rFonts w:ascii="Calibri" w:hAnsi="Calibri" w:cs="Calibri"/>
                <w:iCs/>
                <w:lang w:val="es-ES"/>
              </w:rPr>
              <w:t>Supporting</w:t>
            </w:r>
            <w:proofErr w:type="spellEnd"/>
            <w:r>
              <w:rPr>
                <w:rFonts w:ascii="Calibri" w:hAnsi="Calibri" w:cs="Calibri"/>
                <w:iCs/>
                <w:lang w:val="es-ES"/>
              </w:rPr>
              <w:t xml:space="preserve"> </w:t>
            </w:r>
            <w:proofErr w:type="spellStart"/>
            <w:r>
              <w:rPr>
                <w:rFonts w:ascii="Calibri" w:hAnsi="Calibri" w:cs="Calibri"/>
                <w:iCs/>
                <w:lang w:val="es-ES"/>
              </w:rPr>
              <w:t>Platform</w:t>
            </w:r>
            <w:proofErr w:type="spellEnd"/>
            <w:r>
              <w:rPr>
                <w:rFonts w:ascii="Calibri" w:hAnsi="Calibri" w:cs="Calibri"/>
                <w:iCs/>
                <w:lang w:val="es-ES"/>
              </w:rPr>
              <w:t xml:space="preserve"> </w:t>
            </w:r>
            <w:proofErr w:type="spellStart"/>
            <w:r>
              <w:rPr>
                <w:rFonts w:ascii="Calibri" w:hAnsi="Calibri" w:cs="Calibri"/>
                <w:iCs/>
                <w:lang w:val="es-ES"/>
              </w:rPr>
              <w:t>of</w:t>
            </w:r>
            <w:proofErr w:type="spellEnd"/>
            <w:r>
              <w:rPr>
                <w:rFonts w:ascii="Calibri" w:hAnsi="Calibri" w:cs="Calibri"/>
                <w:iCs/>
                <w:lang w:val="es-ES"/>
              </w:rPr>
              <w:t xml:space="preserve"> </w:t>
            </w:r>
            <w:proofErr w:type="spellStart"/>
            <w:r>
              <w:rPr>
                <w:rFonts w:ascii="Calibri" w:hAnsi="Calibri" w:cs="Calibri"/>
                <w:iCs/>
                <w:lang w:val="es-ES"/>
              </w:rPr>
              <w:t>their</w:t>
            </w:r>
            <w:proofErr w:type="spellEnd"/>
            <w:r>
              <w:rPr>
                <w:rFonts w:ascii="Calibri" w:hAnsi="Calibri" w:cs="Calibri"/>
                <w:iCs/>
                <w:lang w:val="es-ES"/>
              </w:rPr>
              <w:t xml:space="preserve"> </w:t>
            </w:r>
            <w:proofErr w:type="spellStart"/>
            <w:r>
              <w:rPr>
                <w:rFonts w:ascii="Calibri" w:hAnsi="Calibri" w:cs="Calibri"/>
                <w:iCs/>
                <w:lang w:val="es-ES"/>
              </w:rPr>
              <w:t>institutions</w:t>
            </w:r>
            <w:proofErr w:type="spellEnd"/>
            <w:r>
              <w:rPr>
                <w:rFonts w:ascii="Calibri" w:hAnsi="Calibri" w:cs="Calibri"/>
                <w:iCs/>
                <w:lang w:val="es-ES"/>
              </w:rPr>
              <w:t xml:space="preserve"> (UIC).</w:t>
            </w:r>
          </w:p>
          <w:p w14:paraId="3948C4CB" w14:textId="77777777" w:rsidR="00735919" w:rsidRDefault="00735919">
            <w:pPr>
              <w:tabs>
                <w:tab w:val="left" w:pos="207"/>
              </w:tabs>
              <w:ind w:left="33"/>
              <w:rPr>
                <w:rFonts w:cstheme="minorHAnsi"/>
                <w:lang w:val="es-ES"/>
              </w:rPr>
            </w:pPr>
            <w:r>
              <w:rPr>
                <w:rFonts w:cstheme="minorHAnsi"/>
                <w:lang w:val="es-ES"/>
              </w:rPr>
              <w:t xml:space="preserve">In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proposals</w:t>
            </w:r>
            <w:proofErr w:type="spellEnd"/>
            <w:r>
              <w:rPr>
                <w:rFonts w:cstheme="minorHAnsi"/>
                <w:lang w:val="es-ES"/>
              </w:rPr>
              <w:t xml:space="preserve"> </w:t>
            </w:r>
            <w:proofErr w:type="spellStart"/>
            <w:r>
              <w:rPr>
                <w:rFonts w:cstheme="minorHAnsi"/>
                <w:lang w:val="es-ES"/>
              </w:rPr>
              <w:t>that</w:t>
            </w:r>
            <w:proofErr w:type="spellEnd"/>
            <w:r>
              <w:rPr>
                <w:rFonts w:cstheme="minorHAnsi"/>
                <w:lang w:val="es-ES"/>
              </w:rPr>
              <w:t xml:space="preserve"> </w:t>
            </w:r>
            <w:proofErr w:type="spellStart"/>
            <w:r>
              <w:rPr>
                <w:rFonts w:cstheme="minorHAnsi"/>
                <w:lang w:val="es-ES"/>
              </w:rPr>
              <w:t>performs</w:t>
            </w:r>
            <w:proofErr w:type="spellEnd"/>
            <w:r>
              <w:rPr>
                <w:rFonts w:cstheme="minorHAnsi"/>
                <w:lang w:val="es-ES"/>
              </w:rPr>
              <w:t xml:space="preserve"> a </w:t>
            </w:r>
            <w:proofErr w:type="spellStart"/>
            <w:r>
              <w:rPr>
                <w:rFonts w:cstheme="minorHAnsi"/>
                <w:lang w:val="es-ES"/>
              </w:rPr>
              <w:t>clinical</w:t>
            </w:r>
            <w:proofErr w:type="spellEnd"/>
            <w:r>
              <w:rPr>
                <w:rFonts w:cstheme="minorHAnsi"/>
                <w:lang w:val="es-ES"/>
              </w:rPr>
              <w:t xml:space="preserve"> </w:t>
            </w:r>
            <w:proofErr w:type="spellStart"/>
            <w:r>
              <w:rPr>
                <w:rFonts w:cstheme="minorHAnsi"/>
                <w:lang w:val="es-ES"/>
              </w:rPr>
              <w:t>study</w:t>
            </w:r>
            <w:proofErr w:type="spellEnd"/>
            <w:r>
              <w:rPr>
                <w:rFonts w:cstheme="minorHAnsi"/>
                <w:lang w:val="es-ES"/>
              </w:rPr>
              <w:t xml:space="preserve">, </w:t>
            </w:r>
            <w:proofErr w:type="spellStart"/>
            <w:r>
              <w:rPr>
                <w:rFonts w:cstheme="minorHAnsi"/>
                <w:lang w:val="es-ES"/>
              </w:rPr>
              <w:t>it</w:t>
            </w:r>
            <w:proofErr w:type="spellEnd"/>
            <w:r>
              <w:rPr>
                <w:rFonts w:cstheme="minorHAnsi"/>
                <w:lang w:val="es-ES"/>
              </w:rPr>
              <w:t xml:space="preserve"> has </w:t>
            </w:r>
            <w:proofErr w:type="spellStart"/>
            <w:r>
              <w:rPr>
                <w:rFonts w:cstheme="minorHAnsi"/>
                <w:lang w:val="es-ES"/>
              </w:rPr>
              <w:t>to</w:t>
            </w:r>
            <w:proofErr w:type="spellEnd"/>
            <w:r>
              <w:rPr>
                <w:rFonts w:cstheme="minorHAnsi"/>
                <w:lang w:val="es-ES"/>
              </w:rPr>
              <w:t xml:space="preserve"> be </w:t>
            </w:r>
            <w:proofErr w:type="spellStart"/>
            <w:r>
              <w:rPr>
                <w:rFonts w:cstheme="minorHAnsi"/>
                <w:lang w:val="es-ES"/>
              </w:rPr>
              <w:t>specified</w:t>
            </w:r>
            <w:proofErr w:type="spellEnd"/>
            <w:r>
              <w:rPr>
                <w:rFonts w:cstheme="minorHAnsi"/>
                <w:lang w:val="es-ES"/>
              </w:rPr>
              <w:t xml:space="preserve"> in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proposal</w:t>
            </w:r>
            <w:proofErr w:type="spellEnd"/>
            <w:r>
              <w:rPr>
                <w:rFonts w:cstheme="minorHAnsi"/>
                <w:lang w:val="es-ES"/>
              </w:rPr>
              <w:t xml:space="preserve"> </w:t>
            </w:r>
            <w:proofErr w:type="spellStart"/>
            <w:r>
              <w:rPr>
                <w:rFonts w:cstheme="minorHAnsi"/>
                <w:lang w:val="es-ES"/>
              </w:rPr>
              <w:t>who</w:t>
            </w:r>
            <w:proofErr w:type="spellEnd"/>
            <w:r>
              <w:rPr>
                <w:rFonts w:cstheme="minorHAnsi"/>
                <w:lang w:val="es-ES"/>
              </w:rPr>
              <w:t xml:space="preserve"> </w:t>
            </w:r>
            <w:proofErr w:type="spellStart"/>
            <w:r>
              <w:rPr>
                <w:rFonts w:cstheme="minorHAnsi"/>
                <w:lang w:val="es-ES"/>
              </w:rPr>
              <w:t>is</w:t>
            </w:r>
            <w:proofErr w:type="spellEnd"/>
            <w:r>
              <w:rPr>
                <w:rFonts w:cstheme="minorHAnsi"/>
                <w:lang w:val="es-ES"/>
              </w:rPr>
              <w:t xml:space="preserve"> </w:t>
            </w:r>
            <w:proofErr w:type="spellStart"/>
            <w:r>
              <w:rPr>
                <w:rFonts w:cstheme="minorHAnsi"/>
                <w:lang w:val="es-ES"/>
              </w:rPr>
              <w:t>exactly</w:t>
            </w:r>
            <w:proofErr w:type="spellEnd"/>
            <w:r>
              <w:rPr>
                <w:rFonts w:cstheme="minorHAnsi"/>
                <w:lang w:val="es-ES"/>
              </w:rPr>
              <w:t xml:space="preserve"> </w:t>
            </w:r>
            <w:proofErr w:type="spellStart"/>
            <w:r>
              <w:rPr>
                <w:rFonts w:cstheme="minorHAnsi"/>
                <w:lang w:val="es-ES"/>
              </w:rPr>
              <w:t>the</w:t>
            </w:r>
            <w:proofErr w:type="spellEnd"/>
            <w:r>
              <w:rPr>
                <w:rFonts w:cstheme="minorHAnsi"/>
                <w:lang w:val="es-ES"/>
              </w:rPr>
              <w:t xml:space="preserve"> </w:t>
            </w:r>
            <w:proofErr w:type="spellStart"/>
            <w:r>
              <w:rPr>
                <w:rFonts w:cstheme="minorHAnsi"/>
                <w:lang w:val="es-ES"/>
              </w:rPr>
              <w:t>mandatory</w:t>
            </w:r>
            <w:proofErr w:type="spellEnd"/>
            <w:r>
              <w:rPr>
                <w:rFonts w:cstheme="minorHAnsi"/>
                <w:lang w:val="es-ES"/>
              </w:rPr>
              <w:t xml:space="preserve"> </w:t>
            </w:r>
            <w:proofErr w:type="spellStart"/>
            <w:r>
              <w:rPr>
                <w:rFonts w:cstheme="minorHAnsi"/>
                <w:lang w:val="es-ES"/>
              </w:rPr>
              <w:t>member</w:t>
            </w:r>
            <w:proofErr w:type="spellEnd"/>
            <w:r>
              <w:rPr>
                <w:rFonts w:cstheme="minorHAnsi"/>
                <w:lang w:val="es-ES"/>
              </w:rPr>
              <w:t xml:space="preserve"> </w:t>
            </w:r>
            <w:proofErr w:type="spellStart"/>
            <w:r>
              <w:rPr>
                <w:rFonts w:cstheme="minorHAnsi"/>
                <w:lang w:val="es-ES"/>
              </w:rPr>
              <w:t>of</w:t>
            </w:r>
            <w:proofErr w:type="spellEnd"/>
            <w:r>
              <w:rPr>
                <w:rFonts w:cstheme="minorHAnsi"/>
                <w:lang w:val="es-ES"/>
              </w:rPr>
              <w:t xml:space="preserve"> </w:t>
            </w:r>
            <w:proofErr w:type="spellStart"/>
            <w:r>
              <w:rPr>
                <w:rFonts w:cstheme="minorHAnsi"/>
                <w:lang w:val="es-ES"/>
              </w:rPr>
              <w:t>these</w:t>
            </w:r>
            <w:proofErr w:type="spellEnd"/>
            <w:r>
              <w:rPr>
                <w:rFonts w:cstheme="minorHAnsi"/>
                <w:lang w:val="es-ES"/>
              </w:rPr>
              <w:t xml:space="preserve"> </w:t>
            </w:r>
            <w:proofErr w:type="spellStart"/>
            <w:r>
              <w:rPr>
                <w:rFonts w:cstheme="minorHAnsi"/>
                <w:lang w:val="es-ES"/>
              </w:rPr>
              <w:t>dedicated</w:t>
            </w:r>
            <w:proofErr w:type="spellEnd"/>
            <w:r>
              <w:rPr>
                <w:rFonts w:cstheme="minorHAnsi"/>
                <w:lang w:val="es-ES"/>
              </w:rPr>
              <w:t xml:space="preserve"> </w:t>
            </w:r>
            <w:proofErr w:type="spellStart"/>
            <w:r>
              <w:rPr>
                <w:rFonts w:cstheme="minorHAnsi"/>
                <w:lang w:val="es-ES"/>
              </w:rPr>
              <w:t>Units</w:t>
            </w:r>
            <w:proofErr w:type="spellEnd"/>
            <w:r>
              <w:rPr>
                <w:rFonts w:cstheme="minorHAnsi"/>
                <w:lang w:val="es-ES"/>
              </w:rPr>
              <w:t xml:space="preserve">. </w:t>
            </w:r>
          </w:p>
        </w:tc>
      </w:tr>
      <w:tr w:rsidR="00735919" w:rsidRPr="00943C63" w14:paraId="14A527FF" w14:textId="77777777" w:rsidTr="00735919">
        <w:trPr>
          <w:trHeight w:val="287"/>
        </w:trPr>
        <w:tc>
          <w:tcPr>
            <w:tcW w:w="2347"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1BC0605" w14:textId="77777777" w:rsidR="00735919" w:rsidRDefault="00735919">
            <w:pPr>
              <w:rPr>
                <w:rFonts w:cs="Arial"/>
                <w:b/>
                <w:szCs w:val="20"/>
                <w:lang w:val="en-GB"/>
              </w:rPr>
            </w:pPr>
          </w:p>
          <w:p w14:paraId="353FDECF" w14:textId="77777777" w:rsidR="00735919" w:rsidRDefault="00735919">
            <w:pPr>
              <w:rPr>
                <w:rFonts w:cs="Arial"/>
                <w:b/>
                <w:szCs w:val="20"/>
                <w:lang w:val="en-GB"/>
              </w:rPr>
            </w:pPr>
            <w:r>
              <w:rPr>
                <w:rFonts w:cs="Arial"/>
                <w:b/>
                <w:szCs w:val="20"/>
                <w:lang w:val="en-GB"/>
              </w:rPr>
              <w:t>Acknowledgements</w:t>
            </w:r>
          </w:p>
        </w:tc>
        <w:tc>
          <w:tcPr>
            <w:tcW w:w="6793" w:type="dxa"/>
            <w:tcBorders>
              <w:top w:val="single" w:sz="4" w:space="0" w:color="808080"/>
              <w:left w:val="nil"/>
              <w:bottom w:val="single" w:sz="4" w:space="0" w:color="808080"/>
              <w:right w:val="single" w:sz="4" w:space="0" w:color="808080"/>
            </w:tcBorders>
            <w:vAlign w:val="center"/>
            <w:hideMark/>
          </w:tcPr>
          <w:p w14:paraId="6E5381BD" w14:textId="77777777" w:rsidR="00735919" w:rsidRDefault="00735919">
            <w:pPr>
              <w:tabs>
                <w:tab w:val="left" w:pos="207"/>
              </w:tabs>
              <w:ind w:left="33"/>
              <w:rPr>
                <w:rFonts w:cstheme="minorHAnsi"/>
                <w:lang w:val="es-ES"/>
              </w:rPr>
            </w:pPr>
            <w:proofErr w:type="spellStart"/>
            <w:r>
              <w:rPr>
                <w:rFonts w:eastAsia="Calibri" w:cstheme="minorHAnsi"/>
                <w:lang w:val="es-ES"/>
              </w:rPr>
              <w:t>Any</w:t>
            </w:r>
            <w:proofErr w:type="spellEnd"/>
            <w:r>
              <w:rPr>
                <w:rFonts w:eastAsia="Calibri" w:cstheme="minorHAnsi"/>
                <w:lang w:val="es-ES"/>
              </w:rPr>
              <w:t xml:space="preserve"> </w:t>
            </w:r>
            <w:proofErr w:type="spellStart"/>
            <w:r>
              <w:rPr>
                <w:rFonts w:eastAsia="Calibri" w:cstheme="minorHAnsi"/>
                <w:lang w:val="es-ES"/>
              </w:rPr>
              <w:t>publication</w:t>
            </w:r>
            <w:proofErr w:type="spellEnd"/>
            <w:r>
              <w:rPr>
                <w:rFonts w:eastAsia="Calibri" w:cstheme="minorHAnsi"/>
                <w:lang w:val="es-ES"/>
              </w:rPr>
              <w:t xml:space="preserve">, data base, </w:t>
            </w:r>
            <w:proofErr w:type="spellStart"/>
            <w:r>
              <w:rPr>
                <w:rFonts w:eastAsia="Calibri" w:cstheme="minorHAnsi"/>
                <w:lang w:val="es-ES"/>
              </w:rPr>
              <w:t>product</w:t>
            </w:r>
            <w:proofErr w:type="spellEnd"/>
            <w:r>
              <w:rPr>
                <w:rFonts w:eastAsia="Calibri" w:cstheme="minorHAnsi"/>
                <w:lang w:val="es-ES"/>
              </w:rPr>
              <w:t xml:space="preserve"> </w:t>
            </w:r>
            <w:proofErr w:type="spellStart"/>
            <w:r>
              <w:rPr>
                <w:rFonts w:eastAsia="Calibri" w:cstheme="minorHAnsi"/>
                <w:lang w:val="es-ES"/>
              </w:rPr>
              <w:t>or</w:t>
            </w:r>
            <w:proofErr w:type="spellEnd"/>
            <w:r>
              <w:rPr>
                <w:rFonts w:eastAsia="Calibri" w:cstheme="minorHAnsi"/>
                <w:lang w:val="es-ES"/>
              </w:rPr>
              <w:t xml:space="preserve"> </w:t>
            </w:r>
            <w:proofErr w:type="spellStart"/>
            <w:r>
              <w:rPr>
                <w:rFonts w:eastAsia="Calibri" w:cstheme="minorHAnsi"/>
                <w:lang w:val="es-ES"/>
              </w:rPr>
              <w:t>event</w:t>
            </w:r>
            <w:proofErr w:type="spellEnd"/>
            <w:r>
              <w:rPr>
                <w:rFonts w:eastAsia="Calibri" w:cstheme="minorHAnsi"/>
                <w:lang w:val="es-ES"/>
              </w:rPr>
              <w:t xml:space="preserve"> </w:t>
            </w:r>
            <w:proofErr w:type="spellStart"/>
            <w:r>
              <w:rPr>
                <w:rFonts w:eastAsia="Calibri" w:cstheme="minorHAnsi"/>
                <w:lang w:val="es-ES"/>
              </w:rPr>
              <w:t>protected</w:t>
            </w:r>
            <w:proofErr w:type="spellEnd"/>
            <w:r>
              <w:rPr>
                <w:rFonts w:eastAsia="Calibri" w:cstheme="minorHAnsi"/>
                <w:lang w:val="es-ES"/>
              </w:rPr>
              <w:t xml:space="preserve"> </w:t>
            </w:r>
            <w:proofErr w:type="spellStart"/>
            <w:r>
              <w:rPr>
                <w:rFonts w:eastAsia="Calibri" w:cstheme="minorHAnsi"/>
                <w:lang w:val="es-ES"/>
              </w:rPr>
              <w:t>with</w:t>
            </w:r>
            <w:proofErr w:type="spellEnd"/>
            <w:r>
              <w:rPr>
                <w:rFonts w:eastAsia="Calibri" w:cstheme="minorHAnsi"/>
                <w:lang w:val="es-ES"/>
              </w:rPr>
              <w:t xml:space="preserve"> IPR </w:t>
            </w:r>
            <w:proofErr w:type="spellStart"/>
            <w:r>
              <w:rPr>
                <w:rFonts w:eastAsia="Calibri" w:cstheme="minorHAnsi"/>
                <w:lang w:val="es-ES"/>
              </w:rPr>
              <w:t>or</w:t>
            </w:r>
            <w:proofErr w:type="spellEnd"/>
            <w:r>
              <w:rPr>
                <w:rFonts w:eastAsia="Calibri" w:cstheme="minorHAnsi"/>
                <w:lang w:val="es-ES"/>
              </w:rPr>
              <w:t xml:space="preserve"> </w:t>
            </w:r>
            <w:proofErr w:type="spellStart"/>
            <w:r>
              <w:rPr>
                <w:rFonts w:eastAsia="Calibri" w:cstheme="minorHAnsi"/>
                <w:lang w:val="es-ES"/>
              </w:rPr>
              <w:t>not</w:t>
            </w:r>
            <w:proofErr w:type="spellEnd"/>
            <w:r>
              <w:rPr>
                <w:rFonts w:eastAsia="Calibri" w:cstheme="minorHAnsi"/>
                <w:lang w:val="es-ES"/>
              </w:rPr>
              <w:t xml:space="preserve">, </w:t>
            </w:r>
            <w:proofErr w:type="spellStart"/>
            <w:r>
              <w:rPr>
                <w:rFonts w:eastAsia="Calibri" w:cstheme="minorHAnsi"/>
                <w:lang w:val="es-ES"/>
              </w:rPr>
              <w:t>resulting</w:t>
            </w:r>
            <w:proofErr w:type="spellEnd"/>
            <w:r>
              <w:rPr>
                <w:rFonts w:eastAsia="Calibri" w:cstheme="minorHAnsi"/>
                <w:lang w:val="es-ES"/>
              </w:rPr>
              <w:t xml:space="preserve"> </w:t>
            </w:r>
            <w:proofErr w:type="spellStart"/>
            <w:r>
              <w:rPr>
                <w:rFonts w:eastAsia="Calibri" w:cstheme="minorHAnsi"/>
                <w:lang w:val="es-ES"/>
              </w:rPr>
              <w:t>from</w:t>
            </w:r>
            <w:proofErr w:type="spellEnd"/>
            <w:r>
              <w:rPr>
                <w:rFonts w:eastAsia="Calibri" w:cstheme="minorHAnsi"/>
                <w:lang w:val="es-ES"/>
              </w:rPr>
              <w:t xml:space="preserve"> </w:t>
            </w:r>
            <w:proofErr w:type="spellStart"/>
            <w:r>
              <w:rPr>
                <w:rFonts w:eastAsia="Calibri" w:cstheme="minorHAnsi"/>
                <w:lang w:val="es-ES"/>
              </w:rPr>
              <w:t>the</w:t>
            </w:r>
            <w:proofErr w:type="spellEnd"/>
            <w:r>
              <w:rPr>
                <w:rFonts w:eastAsia="Calibri" w:cstheme="minorHAnsi"/>
                <w:lang w:val="es-ES"/>
              </w:rPr>
              <w:t xml:space="preserve"> </w:t>
            </w:r>
            <w:proofErr w:type="spellStart"/>
            <w:r>
              <w:rPr>
                <w:rFonts w:eastAsia="Calibri" w:cstheme="minorHAnsi"/>
                <w:lang w:val="es-ES"/>
              </w:rPr>
              <w:t>granted</w:t>
            </w:r>
            <w:proofErr w:type="spellEnd"/>
            <w:r>
              <w:rPr>
                <w:rFonts w:eastAsia="Calibri" w:cstheme="minorHAnsi"/>
                <w:lang w:val="es-ES"/>
              </w:rPr>
              <w:t xml:space="preserve"> </w:t>
            </w:r>
            <w:proofErr w:type="spellStart"/>
            <w:r>
              <w:rPr>
                <w:rFonts w:eastAsia="Calibri" w:cstheme="minorHAnsi"/>
                <w:lang w:val="es-ES"/>
              </w:rPr>
              <w:t>project</w:t>
            </w:r>
            <w:proofErr w:type="spellEnd"/>
            <w:r>
              <w:rPr>
                <w:rFonts w:eastAsia="Calibri" w:cstheme="minorHAnsi"/>
                <w:lang w:val="es-ES"/>
              </w:rPr>
              <w:t xml:space="preserve"> </w:t>
            </w:r>
            <w:proofErr w:type="spellStart"/>
            <w:r>
              <w:rPr>
                <w:rFonts w:eastAsia="Calibri" w:cstheme="minorHAnsi"/>
                <w:lang w:val="es-ES"/>
              </w:rPr>
              <w:t>must</w:t>
            </w:r>
            <w:proofErr w:type="spellEnd"/>
            <w:r>
              <w:rPr>
                <w:rFonts w:eastAsia="Calibri" w:cstheme="minorHAnsi"/>
                <w:lang w:val="es-ES"/>
              </w:rPr>
              <w:t xml:space="preserve"> </w:t>
            </w:r>
            <w:proofErr w:type="spellStart"/>
            <w:r>
              <w:rPr>
                <w:rFonts w:eastAsia="Calibri" w:cstheme="minorHAnsi"/>
                <w:lang w:val="es-ES"/>
              </w:rPr>
              <w:t>acknowledge</w:t>
            </w:r>
            <w:proofErr w:type="spellEnd"/>
            <w:r>
              <w:rPr>
                <w:rFonts w:eastAsia="Calibri" w:cstheme="minorHAnsi"/>
                <w:lang w:val="es-ES"/>
              </w:rPr>
              <w:t xml:space="preserve"> “</w:t>
            </w:r>
            <w:proofErr w:type="spellStart"/>
            <w:r>
              <w:rPr>
                <w:rFonts w:eastAsia="Calibri" w:cstheme="minorHAnsi"/>
                <w:lang w:val="es-ES"/>
              </w:rPr>
              <w:t>Award</w:t>
            </w:r>
            <w:proofErr w:type="spellEnd"/>
            <w:r>
              <w:rPr>
                <w:rFonts w:eastAsia="Calibri" w:cstheme="minorHAnsi"/>
                <w:lang w:val="es-ES"/>
              </w:rPr>
              <w:t xml:space="preserve"> no. XX </w:t>
            </w:r>
            <w:proofErr w:type="spellStart"/>
            <w:r>
              <w:rPr>
                <w:rFonts w:eastAsia="Calibri" w:cstheme="minorHAnsi"/>
                <w:lang w:val="es-ES"/>
              </w:rPr>
              <w:t>by</w:t>
            </w:r>
            <w:proofErr w:type="spellEnd"/>
            <w:r>
              <w:rPr>
                <w:rFonts w:eastAsia="Calibri" w:cstheme="minorHAnsi"/>
                <w:lang w:val="es-ES"/>
              </w:rPr>
              <w:t xml:space="preserve"> Instituto de Salud Carlos III (ISCIII) </w:t>
            </w:r>
            <w:proofErr w:type="spellStart"/>
            <w:r>
              <w:rPr>
                <w:rFonts w:eastAsia="Calibri" w:cstheme="minorHAnsi"/>
                <w:lang w:val="es-ES"/>
              </w:rPr>
              <w:t>through</w:t>
            </w:r>
            <w:proofErr w:type="spellEnd"/>
            <w:r>
              <w:rPr>
                <w:rFonts w:eastAsia="Calibri" w:cstheme="minorHAnsi"/>
                <w:lang w:val="es-ES"/>
              </w:rPr>
              <w:t xml:space="preserve"> AES 2023 and </w:t>
            </w:r>
            <w:proofErr w:type="spellStart"/>
            <w:r>
              <w:rPr>
                <w:rFonts w:eastAsia="Calibri" w:cstheme="minorHAnsi"/>
                <w:lang w:val="es-ES"/>
              </w:rPr>
              <w:t>within</w:t>
            </w:r>
            <w:proofErr w:type="spellEnd"/>
            <w:r>
              <w:rPr>
                <w:rFonts w:eastAsia="Calibri" w:cstheme="minorHAnsi"/>
                <w:lang w:val="es-ES"/>
              </w:rPr>
              <w:t xml:space="preserve"> </w:t>
            </w:r>
            <w:proofErr w:type="spellStart"/>
            <w:r>
              <w:rPr>
                <w:rFonts w:eastAsia="Calibri" w:cstheme="minorHAnsi"/>
                <w:lang w:val="es-ES"/>
              </w:rPr>
              <w:t>the</w:t>
            </w:r>
            <w:proofErr w:type="spellEnd"/>
            <w:r>
              <w:rPr>
                <w:rFonts w:eastAsia="Calibri" w:cstheme="minorHAnsi"/>
                <w:lang w:val="es-ES"/>
              </w:rPr>
              <w:t xml:space="preserve"> ERA4Health </w:t>
            </w:r>
            <w:proofErr w:type="spellStart"/>
            <w:r>
              <w:rPr>
                <w:rFonts w:eastAsia="Calibri" w:cstheme="minorHAnsi"/>
                <w:lang w:val="es-ES"/>
              </w:rPr>
              <w:t>Partnership</w:t>
            </w:r>
            <w:proofErr w:type="spellEnd"/>
            <w:r>
              <w:rPr>
                <w:rFonts w:eastAsia="Calibri" w:cstheme="minorHAnsi"/>
                <w:lang w:val="es-ES"/>
              </w:rPr>
              <w:t xml:space="preserve">” </w:t>
            </w:r>
            <w:proofErr w:type="spellStart"/>
            <w:r>
              <w:rPr>
                <w:rFonts w:eastAsia="Calibri" w:cstheme="minorHAnsi"/>
                <w:lang w:val="es-ES"/>
              </w:rPr>
              <w:t>even</w:t>
            </w:r>
            <w:proofErr w:type="spellEnd"/>
            <w:r>
              <w:rPr>
                <w:rFonts w:eastAsia="Calibri" w:cstheme="minorHAnsi"/>
                <w:lang w:val="es-ES"/>
              </w:rPr>
              <w:t xml:space="preserve"> after </w:t>
            </w:r>
            <w:proofErr w:type="spellStart"/>
            <w:r>
              <w:rPr>
                <w:rFonts w:eastAsia="Calibri" w:cstheme="minorHAnsi"/>
                <w:lang w:val="es-ES"/>
              </w:rPr>
              <w:t>the</w:t>
            </w:r>
            <w:proofErr w:type="spellEnd"/>
            <w:r>
              <w:rPr>
                <w:rFonts w:eastAsia="Calibri" w:cstheme="minorHAnsi"/>
                <w:lang w:val="es-ES"/>
              </w:rPr>
              <w:t xml:space="preserve"> </w:t>
            </w:r>
            <w:proofErr w:type="spellStart"/>
            <w:r>
              <w:rPr>
                <w:rFonts w:eastAsia="Calibri" w:cstheme="minorHAnsi"/>
                <w:lang w:val="es-ES"/>
              </w:rPr>
              <w:t>end</w:t>
            </w:r>
            <w:proofErr w:type="spellEnd"/>
            <w:r>
              <w:rPr>
                <w:rFonts w:eastAsia="Calibri" w:cstheme="minorHAnsi"/>
                <w:lang w:val="es-ES"/>
              </w:rPr>
              <w:t xml:space="preserve"> </w:t>
            </w:r>
            <w:proofErr w:type="spellStart"/>
            <w:r>
              <w:rPr>
                <w:rFonts w:eastAsia="Calibri" w:cstheme="minorHAnsi"/>
                <w:lang w:val="es-ES"/>
              </w:rPr>
              <w:t>of</w:t>
            </w:r>
            <w:proofErr w:type="spellEnd"/>
            <w:r>
              <w:rPr>
                <w:rFonts w:eastAsia="Calibri" w:cstheme="minorHAnsi"/>
                <w:lang w:val="es-ES"/>
              </w:rPr>
              <w:t xml:space="preserve"> </w:t>
            </w:r>
            <w:proofErr w:type="spellStart"/>
            <w:r>
              <w:rPr>
                <w:rFonts w:eastAsia="Calibri" w:cstheme="minorHAnsi"/>
                <w:lang w:val="es-ES"/>
              </w:rPr>
              <w:t>the</w:t>
            </w:r>
            <w:proofErr w:type="spellEnd"/>
            <w:r>
              <w:rPr>
                <w:rFonts w:eastAsia="Calibri" w:cstheme="minorHAnsi"/>
                <w:lang w:val="es-ES"/>
              </w:rPr>
              <w:t xml:space="preserve"> </w:t>
            </w:r>
            <w:proofErr w:type="spellStart"/>
            <w:r>
              <w:rPr>
                <w:rFonts w:eastAsia="Calibri" w:cstheme="minorHAnsi"/>
                <w:lang w:val="es-ES"/>
              </w:rPr>
              <w:t>project</w:t>
            </w:r>
            <w:proofErr w:type="spellEnd"/>
            <w:r>
              <w:rPr>
                <w:rFonts w:eastAsia="Calibri" w:cstheme="minorHAnsi"/>
                <w:lang w:val="es-ES"/>
              </w:rPr>
              <w:t xml:space="preserve">, </w:t>
            </w:r>
            <w:proofErr w:type="spellStart"/>
            <w:r>
              <w:rPr>
                <w:rFonts w:eastAsia="Calibri" w:cstheme="minorHAnsi"/>
                <w:lang w:val="es-ES"/>
              </w:rPr>
              <w:t>including</w:t>
            </w:r>
            <w:proofErr w:type="spellEnd"/>
            <w:r>
              <w:rPr>
                <w:rFonts w:eastAsia="Calibri" w:cstheme="minorHAnsi"/>
                <w:lang w:val="es-ES"/>
              </w:rPr>
              <w:t xml:space="preserve"> </w:t>
            </w:r>
            <w:proofErr w:type="spellStart"/>
            <w:r>
              <w:rPr>
                <w:rFonts w:eastAsia="Calibri" w:cstheme="minorHAnsi"/>
                <w:lang w:val="es-ES"/>
              </w:rPr>
              <w:t>other</w:t>
            </w:r>
            <w:proofErr w:type="spellEnd"/>
            <w:r>
              <w:rPr>
                <w:rFonts w:eastAsia="Calibri" w:cstheme="minorHAnsi"/>
                <w:lang w:val="es-ES"/>
              </w:rPr>
              <w:t xml:space="preserve"> </w:t>
            </w:r>
            <w:proofErr w:type="spellStart"/>
            <w:r>
              <w:rPr>
                <w:rFonts w:eastAsia="Calibri" w:cstheme="minorHAnsi"/>
                <w:lang w:val="es-ES"/>
              </w:rPr>
              <w:t>specific</w:t>
            </w:r>
            <w:proofErr w:type="spellEnd"/>
            <w:r>
              <w:rPr>
                <w:rFonts w:eastAsia="Calibri" w:cstheme="minorHAnsi"/>
                <w:lang w:val="es-ES"/>
              </w:rPr>
              <w:t xml:space="preserve"> </w:t>
            </w:r>
            <w:proofErr w:type="spellStart"/>
            <w:r>
              <w:rPr>
                <w:rFonts w:eastAsia="Calibri" w:cstheme="minorHAnsi"/>
                <w:lang w:val="es-ES"/>
              </w:rPr>
              <w:t>acknowledgments</w:t>
            </w:r>
            <w:proofErr w:type="spellEnd"/>
            <w:r>
              <w:rPr>
                <w:rFonts w:eastAsia="Calibri" w:cstheme="minorHAnsi"/>
                <w:lang w:val="es-ES"/>
              </w:rPr>
              <w:t xml:space="preserve"> </w:t>
            </w:r>
            <w:proofErr w:type="spellStart"/>
            <w:r>
              <w:rPr>
                <w:rFonts w:eastAsia="Calibri" w:cstheme="minorHAnsi"/>
                <w:lang w:val="es-ES"/>
              </w:rPr>
              <w:t>that</w:t>
            </w:r>
            <w:proofErr w:type="spellEnd"/>
            <w:r>
              <w:rPr>
                <w:rFonts w:eastAsia="Calibri" w:cstheme="minorHAnsi"/>
                <w:lang w:val="es-ES"/>
              </w:rPr>
              <w:t xml:space="preserve"> </w:t>
            </w:r>
            <w:proofErr w:type="spellStart"/>
            <w:r>
              <w:rPr>
                <w:rFonts w:eastAsia="Calibri" w:cstheme="minorHAnsi"/>
                <w:lang w:val="es-ES"/>
              </w:rPr>
              <w:t>could</w:t>
            </w:r>
            <w:proofErr w:type="spellEnd"/>
            <w:r>
              <w:rPr>
                <w:rFonts w:eastAsia="Calibri" w:cstheme="minorHAnsi"/>
                <w:lang w:val="es-ES"/>
              </w:rPr>
              <w:t xml:space="preserve"> be </w:t>
            </w:r>
            <w:proofErr w:type="spellStart"/>
            <w:r>
              <w:rPr>
                <w:rFonts w:eastAsia="Calibri" w:cstheme="minorHAnsi"/>
                <w:lang w:val="es-ES"/>
              </w:rPr>
              <w:t>requested</w:t>
            </w:r>
            <w:proofErr w:type="spellEnd"/>
            <w:r>
              <w:rPr>
                <w:rFonts w:eastAsia="Calibri" w:cstheme="minorHAnsi"/>
                <w:lang w:val="es-ES"/>
              </w:rPr>
              <w:t xml:space="preserve"> </w:t>
            </w:r>
            <w:proofErr w:type="spellStart"/>
            <w:r>
              <w:rPr>
                <w:rFonts w:eastAsia="Calibri" w:cstheme="minorHAnsi"/>
                <w:lang w:val="es-ES"/>
              </w:rPr>
              <w:t>by</w:t>
            </w:r>
            <w:proofErr w:type="spellEnd"/>
            <w:r>
              <w:rPr>
                <w:rFonts w:eastAsia="Calibri" w:cstheme="minorHAnsi"/>
                <w:lang w:val="es-ES"/>
              </w:rPr>
              <w:t xml:space="preserve"> ISCIII </w:t>
            </w:r>
            <w:proofErr w:type="spellStart"/>
            <w:r>
              <w:rPr>
                <w:rFonts w:eastAsia="Calibri" w:cstheme="minorHAnsi"/>
                <w:lang w:val="es-ES"/>
              </w:rPr>
              <w:t>to</w:t>
            </w:r>
            <w:proofErr w:type="spellEnd"/>
            <w:r>
              <w:rPr>
                <w:rFonts w:eastAsia="Calibri" w:cstheme="minorHAnsi"/>
                <w:lang w:val="es-ES"/>
              </w:rPr>
              <w:t xml:space="preserve"> </w:t>
            </w:r>
            <w:proofErr w:type="spellStart"/>
            <w:r>
              <w:rPr>
                <w:rFonts w:eastAsia="Calibri" w:cstheme="minorHAnsi"/>
                <w:lang w:val="es-ES"/>
              </w:rPr>
              <w:t>the</w:t>
            </w:r>
            <w:proofErr w:type="spellEnd"/>
            <w:r>
              <w:rPr>
                <w:rFonts w:eastAsia="Calibri" w:cstheme="minorHAnsi"/>
                <w:lang w:val="es-ES"/>
              </w:rPr>
              <w:t xml:space="preserve"> </w:t>
            </w:r>
            <w:proofErr w:type="spellStart"/>
            <w:r>
              <w:rPr>
                <w:rFonts w:eastAsia="Calibri" w:cstheme="minorHAnsi"/>
                <w:lang w:val="es-ES"/>
              </w:rPr>
              <w:t>granted</w:t>
            </w:r>
            <w:proofErr w:type="spellEnd"/>
            <w:r>
              <w:rPr>
                <w:rFonts w:eastAsia="Calibri" w:cstheme="minorHAnsi"/>
                <w:lang w:val="es-ES"/>
              </w:rPr>
              <w:t xml:space="preserve"> </w:t>
            </w:r>
            <w:proofErr w:type="spellStart"/>
            <w:r>
              <w:rPr>
                <w:rFonts w:eastAsia="Calibri" w:cstheme="minorHAnsi"/>
                <w:lang w:val="es-ES"/>
              </w:rPr>
              <w:t>project</w:t>
            </w:r>
            <w:proofErr w:type="spellEnd"/>
            <w:r>
              <w:rPr>
                <w:rFonts w:eastAsia="Calibri" w:cstheme="minorHAnsi"/>
                <w:lang w:val="es-ES"/>
              </w:rPr>
              <w:t xml:space="preserve">. </w:t>
            </w:r>
            <w:proofErr w:type="spellStart"/>
            <w:r>
              <w:rPr>
                <w:rFonts w:eastAsia="Calibri" w:cstheme="minorHAnsi"/>
                <w:lang w:val="es-ES"/>
              </w:rPr>
              <w:t>For</w:t>
            </w:r>
            <w:proofErr w:type="spellEnd"/>
            <w:r>
              <w:rPr>
                <w:rFonts w:eastAsia="Calibri" w:cstheme="minorHAnsi"/>
                <w:lang w:val="es-ES"/>
              </w:rPr>
              <w:t xml:space="preserve"> more </w:t>
            </w:r>
            <w:proofErr w:type="spellStart"/>
            <w:r>
              <w:rPr>
                <w:rFonts w:eastAsia="Calibri" w:cstheme="minorHAnsi"/>
                <w:lang w:val="es-ES"/>
              </w:rPr>
              <w:t>information</w:t>
            </w:r>
            <w:proofErr w:type="spellEnd"/>
            <w:r>
              <w:rPr>
                <w:rFonts w:eastAsia="Calibri" w:cstheme="minorHAnsi"/>
                <w:lang w:val="es-ES"/>
              </w:rPr>
              <w:t xml:space="preserve"> </w:t>
            </w:r>
            <w:proofErr w:type="spellStart"/>
            <w:r>
              <w:rPr>
                <w:rFonts w:eastAsia="Calibri" w:cstheme="minorHAnsi"/>
                <w:lang w:val="es-ES"/>
              </w:rPr>
              <w:t>please</w:t>
            </w:r>
            <w:proofErr w:type="spellEnd"/>
            <w:r>
              <w:rPr>
                <w:rFonts w:eastAsia="Calibri" w:cstheme="minorHAnsi"/>
                <w:lang w:val="es-ES"/>
              </w:rPr>
              <w:t xml:space="preserve"> </w:t>
            </w:r>
            <w:proofErr w:type="spellStart"/>
            <w:r>
              <w:rPr>
                <w:rFonts w:eastAsia="Calibri" w:cstheme="minorHAnsi"/>
                <w:lang w:val="es-ES"/>
              </w:rPr>
              <w:t>see</w:t>
            </w:r>
            <w:proofErr w:type="spellEnd"/>
            <w:r>
              <w:rPr>
                <w:rFonts w:eastAsia="Calibri" w:cstheme="minorHAnsi"/>
                <w:lang w:val="es-ES"/>
              </w:rPr>
              <w:t xml:space="preserve"> </w:t>
            </w:r>
            <w:proofErr w:type="spellStart"/>
            <w:r>
              <w:rPr>
                <w:rFonts w:eastAsia="Calibri" w:cstheme="minorHAnsi"/>
                <w:lang w:val="es-ES"/>
              </w:rPr>
              <w:t>ISCIII’s</w:t>
            </w:r>
            <w:proofErr w:type="spellEnd"/>
            <w:r>
              <w:rPr>
                <w:rFonts w:eastAsia="Calibri" w:cstheme="minorHAnsi"/>
                <w:lang w:val="es-ES"/>
              </w:rPr>
              <w:t xml:space="preserve"> ROR </w:t>
            </w:r>
            <w:hyperlink r:id="rId86" w:history="1">
              <w:proofErr w:type="spellStart"/>
              <w:r>
                <w:rPr>
                  <w:rStyle w:val="Lienhypertexte"/>
                  <w:rFonts w:eastAsia="Calibri" w:cstheme="minorHAnsi"/>
                  <w:lang w:val="es-ES"/>
                </w:rPr>
                <w:t>here</w:t>
              </w:r>
              <w:proofErr w:type="spellEnd"/>
            </w:hyperlink>
            <w:r>
              <w:rPr>
                <w:rFonts w:eastAsia="Calibri" w:cstheme="minorHAnsi"/>
                <w:lang w:val="es-ES"/>
              </w:rPr>
              <w:t>.</w:t>
            </w:r>
          </w:p>
        </w:tc>
      </w:tr>
    </w:tbl>
    <w:p w14:paraId="70421397" w14:textId="270BD1E8" w:rsidR="008C2864" w:rsidRDefault="008C2864" w:rsidP="00DB3753">
      <w:pPr>
        <w:rPr>
          <w:lang w:val="en-US"/>
        </w:rPr>
      </w:pPr>
    </w:p>
    <w:p w14:paraId="0B80698E" w14:textId="12E6447C" w:rsidR="000724C3" w:rsidRDefault="000724C3">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8809FF" w14:paraId="07F1F843"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FE82CF4" w14:textId="77777777" w:rsidR="008809FF" w:rsidRPr="00215019" w:rsidRDefault="008809FF" w:rsidP="00885825">
            <w:pPr>
              <w:rPr>
                <w:rFonts w:cs="Arial"/>
                <w:b/>
                <w:szCs w:val="20"/>
                <w:lang w:val="en-GB"/>
              </w:rPr>
            </w:pPr>
            <w:bookmarkStart w:id="46" w:name="_Hlk117252931"/>
            <w:r w:rsidRPr="00215019">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9114E34" w14:textId="77777777" w:rsidR="008809FF" w:rsidRPr="00215019" w:rsidRDefault="008809FF" w:rsidP="00885825">
            <w:pPr>
              <w:rPr>
                <w:rFonts w:cs="Arial"/>
                <w:szCs w:val="20"/>
                <w:lang w:val="en-GB"/>
              </w:rPr>
            </w:pPr>
            <w:r w:rsidRPr="002C37FA">
              <w:rPr>
                <w:rFonts w:cs="Arial"/>
                <w:szCs w:val="20"/>
                <w:lang w:val="en-GB"/>
              </w:rPr>
              <w:t>Spain</w:t>
            </w:r>
          </w:p>
        </w:tc>
      </w:tr>
      <w:tr w:rsidR="008809FF" w:rsidRPr="009D5393" w14:paraId="0913E291"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8CDCDDF" w14:textId="77777777" w:rsidR="008809FF" w:rsidRPr="00215019" w:rsidRDefault="008809FF" w:rsidP="00885825">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A5FD24F" w14:textId="77777777" w:rsidR="008809FF" w:rsidRPr="004D6C78" w:rsidRDefault="008809FF" w:rsidP="00885825">
            <w:pPr>
              <w:rPr>
                <w:rFonts w:cs="Arial"/>
                <w:szCs w:val="20"/>
                <w:lang w:val="es-ES"/>
              </w:rPr>
            </w:pPr>
            <w:r w:rsidRPr="004D6C78">
              <w:rPr>
                <w:rFonts w:ascii="Calibri" w:hAnsi="Calibri" w:cs="Arial"/>
                <w:color w:val="000000"/>
                <w:lang w:val="es-ES"/>
              </w:rPr>
              <w:t>Consejería de Salud y Consumo de la Junta de Andalucía</w:t>
            </w:r>
          </w:p>
        </w:tc>
      </w:tr>
      <w:tr w:rsidR="008809FF" w14:paraId="121B4E2B"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AE77B30" w14:textId="77777777" w:rsidR="008809FF" w:rsidRPr="00215019" w:rsidRDefault="008809FF" w:rsidP="00885825">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D6DC836" w14:textId="77777777" w:rsidR="008809FF" w:rsidRDefault="008809FF" w:rsidP="00885825">
            <w:pPr>
              <w:widowControl w:val="0"/>
              <w:spacing w:after="0" w:line="240" w:lineRule="auto"/>
              <w:rPr>
                <w:rFonts w:ascii="Calibri" w:eastAsia="Times New Roman" w:hAnsi="Calibri" w:cs="Calibri"/>
                <w:color w:val="000000"/>
                <w:lang w:eastAsia="es-ES"/>
              </w:rPr>
            </w:pPr>
            <w:r>
              <w:rPr>
                <w:rFonts w:eastAsia="Times New Roman" w:cs="Calibri"/>
                <w:color w:val="000000"/>
                <w:lang w:eastAsia="es-ES"/>
              </w:rPr>
              <w:t xml:space="preserve">Alicia Milano </w:t>
            </w:r>
            <w:proofErr w:type="spellStart"/>
            <w:r>
              <w:rPr>
                <w:rFonts w:eastAsia="Times New Roman" w:cs="Calibri"/>
                <w:color w:val="000000"/>
                <w:lang w:eastAsia="es-ES"/>
              </w:rPr>
              <w:t>Curto</w:t>
            </w:r>
            <w:proofErr w:type="spellEnd"/>
          </w:p>
          <w:p w14:paraId="77A6AF68" w14:textId="77777777" w:rsidR="008809FF" w:rsidRDefault="008809FF" w:rsidP="00885825">
            <w:pPr>
              <w:widowControl w:val="0"/>
              <w:spacing w:after="0" w:line="240" w:lineRule="auto"/>
              <w:rPr>
                <w:rFonts w:ascii="Arial" w:eastAsia="Times New Roman" w:hAnsi="Arial" w:cs="Arial"/>
                <w:color w:val="000000"/>
                <w:sz w:val="20"/>
                <w:szCs w:val="20"/>
                <w:lang w:val="nb-NO" w:eastAsia="nb-NO"/>
              </w:rPr>
            </w:pPr>
            <w:r>
              <w:rPr>
                <w:rFonts w:ascii="Arial" w:eastAsia="Times New Roman" w:hAnsi="Arial" w:cs="Arial"/>
                <w:color w:val="000000"/>
                <w:sz w:val="20"/>
                <w:szCs w:val="20"/>
                <w:lang w:val="nb-NO" w:eastAsia="nb-NO"/>
              </w:rPr>
              <w:t>Tel: 955040450</w:t>
            </w:r>
          </w:p>
          <w:p w14:paraId="50A42948" w14:textId="77777777" w:rsidR="008809FF" w:rsidRDefault="008809FF" w:rsidP="00885825">
            <w:pPr>
              <w:widowControl w:val="0"/>
              <w:spacing w:after="0" w:line="240" w:lineRule="auto"/>
              <w:rPr>
                <w:rFonts w:ascii="Arial" w:eastAsia="Times New Roman" w:hAnsi="Arial" w:cs="Arial"/>
                <w:color w:val="000000"/>
                <w:sz w:val="20"/>
                <w:szCs w:val="20"/>
                <w:lang w:val="nb-NO" w:eastAsia="nb-NO"/>
              </w:rPr>
            </w:pPr>
            <w:r>
              <w:rPr>
                <w:rFonts w:ascii="Arial" w:eastAsia="Times New Roman" w:hAnsi="Arial" w:cs="Arial"/>
                <w:color w:val="000000"/>
                <w:sz w:val="20"/>
                <w:szCs w:val="20"/>
                <w:lang w:val="nb-NO" w:eastAsia="nb-NO"/>
              </w:rPr>
              <w:t xml:space="preserve">email </w:t>
            </w:r>
            <w:hyperlink r:id="rId87">
              <w:r>
                <w:rPr>
                  <w:rStyle w:val="EnlacedeInternet"/>
                  <w:rFonts w:ascii="Arial" w:eastAsia="Times New Roman" w:hAnsi="Arial" w:cs="Arial"/>
                  <w:sz w:val="20"/>
                  <w:szCs w:val="20"/>
                  <w:lang w:val="nb-NO" w:eastAsia="nb-NO"/>
                </w:rPr>
                <w:t>convocatorias.fps@juntadeandalucia.es</w:t>
              </w:r>
            </w:hyperlink>
          </w:p>
          <w:p w14:paraId="44D09CC7" w14:textId="77777777" w:rsidR="008809FF" w:rsidRPr="004C1804" w:rsidRDefault="008809FF" w:rsidP="00885825">
            <w:pPr>
              <w:rPr>
                <w:rFonts w:cs="Arial"/>
                <w:szCs w:val="20"/>
                <w:lang w:val="es-ES"/>
              </w:rPr>
            </w:pPr>
          </w:p>
        </w:tc>
      </w:tr>
      <w:tr w:rsidR="008809FF" w14:paraId="12F0D94D"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C929339" w14:textId="77777777" w:rsidR="008809FF" w:rsidRPr="00215019" w:rsidRDefault="008809FF" w:rsidP="00885825">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E26D61C" w14:textId="77777777" w:rsidR="008809FF" w:rsidRPr="00215019" w:rsidRDefault="008809FF" w:rsidP="00885825">
            <w:pPr>
              <w:rPr>
                <w:rFonts w:cs="Arial"/>
                <w:szCs w:val="20"/>
                <w:lang w:val="en-GB"/>
              </w:rPr>
            </w:pPr>
            <w:r>
              <w:rPr>
                <w:rFonts w:eastAsia="Times New Roman" w:cs="Calibri"/>
                <w:color w:val="000000"/>
                <w:lang w:eastAsia="es-ES"/>
              </w:rPr>
              <w:t>250.000,00 €</w:t>
            </w:r>
          </w:p>
        </w:tc>
      </w:tr>
      <w:tr w:rsidR="008809FF" w:rsidRPr="00885F4E" w14:paraId="17FC6F07"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CCD0C61" w14:textId="77777777" w:rsidR="008809FF" w:rsidRPr="00215019" w:rsidRDefault="008809FF" w:rsidP="00885825">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160C1ED" w14:textId="77777777" w:rsidR="008809FF" w:rsidRPr="00215019" w:rsidRDefault="008809FF" w:rsidP="00885825">
            <w:pPr>
              <w:rPr>
                <w:rFonts w:cs="Arial"/>
                <w:szCs w:val="20"/>
                <w:lang w:val="en-GB"/>
              </w:rPr>
            </w:pPr>
            <w:r>
              <w:rPr>
                <w:rFonts w:eastAsia="Times New Roman" w:cs="Calibri"/>
                <w:color w:val="000000"/>
                <w:lang w:eastAsia="es-ES"/>
              </w:rPr>
              <w:t>1-2</w:t>
            </w:r>
          </w:p>
        </w:tc>
      </w:tr>
      <w:tr w:rsidR="008809FF" w:rsidRPr="00F22229" w14:paraId="1591520D"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A3C0F6C" w14:textId="77777777" w:rsidR="008809FF" w:rsidRPr="00215019" w:rsidRDefault="008809FF" w:rsidP="00885825">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7D287EB1" w14:textId="77777777" w:rsidR="008809FF" w:rsidRPr="004C1804" w:rsidRDefault="008809FF" w:rsidP="00885825">
            <w:pPr>
              <w:rPr>
                <w:rFonts w:cs="Arial"/>
                <w:szCs w:val="20"/>
                <w:lang w:val="en-GB"/>
              </w:rPr>
            </w:pPr>
            <w:r w:rsidRPr="00D84A6B">
              <w:rPr>
                <w:rFonts w:eastAsia="Times New Roman" w:cs="Calibri"/>
                <w:color w:val="000000"/>
                <w:lang w:val="en-US" w:eastAsia="es-ES"/>
              </w:rPr>
              <w:t>125.000€, 250.000€ if coordinator (including 21% indirect costs)</w:t>
            </w:r>
          </w:p>
        </w:tc>
      </w:tr>
      <w:tr w:rsidR="008809FF" w:rsidRPr="00F22229" w14:paraId="5BCD2B88"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305790B" w14:textId="77777777" w:rsidR="008809FF" w:rsidRPr="00215019" w:rsidRDefault="008809FF" w:rsidP="00885825">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40156F1" w14:textId="77777777" w:rsidR="008809FF" w:rsidRPr="00D84A6B" w:rsidRDefault="008809FF" w:rsidP="00F51872">
            <w:pPr>
              <w:pStyle w:val="Paragraphedeliste"/>
              <w:widowControl w:val="0"/>
              <w:numPr>
                <w:ilvl w:val="0"/>
                <w:numId w:val="12"/>
              </w:numPr>
              <w:suppressAutoHyphens/>
              <w:spacing w:after="0" w:line="240" w:lineRule="auto"/>
              <w:ind w:left="360"/>
              <w:jc w:val="left"/>
              <w:rPr>
                <w:rFonts w:eastAsia="Times New Roman" w:cs="Calibri"/>
                <w:color w:val="000000"/>
                <w:lang w:val="en-GB" w:eastAsia="es-ES"/>
              </w:rPr>
            </w:pPr>
            <w:r w:rsidRPr="00D84A6B">
              <w:rPr>
                <w:rFonts w:eastAsia="Times New Roman" w:cs="Calibri"/>
                <w:color w:val="000000"/>
                <w:lang w:val="en-GB" w:eastAsia="es-ES"/>
              </w:rPr>
              <w:t>Eligible organisation must be Andalusian Non-profit entities registered as Agent of the Andalusian Knowledge System (</w:t>
            </w:r>
            <w:proofErr w:type="spellStart"/>
            <w:r w:rsidRPr="00D84A6B">
              <w:rPr>
                <w:rFonts w:ascii="Source Sans Pro" w:hAnsi="Source Sans Pro"/>
                <w:color w:val="333333"/>
                <w:sz w:val="23"/>
                <w:szCs w:val="23"/>
                <w:shd w:val="clear" w:color="auto" w:fill="FFFFFF"/>
                <w:lang w:val="en-US"/>
              </w:rPr>
              <w:t>Registro</w:t>
            </w:r>
            <w:proofErr w:type="spellEnd"/>
            <w:r w:rsidRPr="00D84A6B">
              <w:rPr>
                <w:rFonts w:ascii="Source Sans Pro" w:hAnsi="Source Sans Pro"/>
                <w:color w:val="333333"/>
                <w:sz w:val="23"/>
                <w:szCs w:val="23"/>
                <w:shd w:val="clear" w:color="auto" w:fill="FFFFFF"/>
                <w:lang w:val="en-US"/>
              </w:rPr>
              <w:t xml:space="preserve"> de </w:t>
            </w:r>
            <w:proofErr w:type="spellStart"/>
            <w:r w:rsidRPr="00D84A6B">
              <w:rPr>
                <w:rFonts w:ascii="Source Sans Pro" w:hAnsi="Source Sans Pro"/>
                <w:color w:val="333333"/>
                <w:sz w:val="23"/>
                <w:szCs w:val="23"/>
                <w:shd w:val="clear" w:color="auto" w:fill="FFFFFF"/>
                <w:lang w:val="en-US"/>
              </w:rPr>
              <w:t>Agentes</w:t>
            </w:r>
            <w:proofErr w:type="spellEnd"/>
            <w:r w:rsidRPr="00D84A6B">
              <w:rPr>
                <w:rFonts w:ascii="Source Sans Pro" w:hAnsi="Source Sans Pro"/>
                <w:color w:val="333333"/>
                <w:sz w:val="23"/>
                <w:szCs w:val="23"/>
                <w:shd w:val="clear" w:color="auto" w:fill="FFFFFF"/>
                <w:lang w:val="en-US"/>
              </w:rPr>
              <w:t xml:space="preserve"> </w:t>
            </w:r>
            <w:proofErr w:type="spellStart"/>
            <w:r w:rsidRPr="00D84A6B">
              <w:rPr>
                <w:rFonts w:ascii="Source Sans Pro" w:hAnsi="Source Sans Pro"/>
                <w:color w:val="333333"/>
                <w:sz w:val="23"/>
                <w:szCs w:val="23"/>
                <w:shd w:val="clear" w:color="auto" w:fill="FFFFFF"/>
                <w:lang w:val="en-US"/>
              </w:rPr>
              <w:t>Andaluces</w:t>
            </w:r>
            <w:proofErr w:type="spellEnd"/>
            <w:r w:rsidRPr="00D84A6B">
              <w:rPr>
                <w:rFonts w:ascii="Source Sans Pro" w:hAnsi="Source Sans Pro"/>
                <w:color w:val="333333"/>
                <w:sz w:val="23"/>
                <w:szCs w:val="23"/>
                <w:shd w:val="clear" w:color="auto" w:fill="FFFFFF"/>
                <w:lang w:val="en-US"/>
              </w:rPr>
              <w:t xml:space="preserve"> del </w:t>
            </w:r>
            <w:proofErr w:type="spellStart"/>
            <w:r w:rsidRPr="00D84A6B">
              <w:rPr>
                <w:rFonts w:ascii="Source Sans Pro" w:hAnsi="Source Sans Pro"/>
                <w:color w:val="333333"/>
                <w:sz w:val="23"/>
                <w:szCs w:val="23"/>
                <w:shd w:val="clear" w:color="auto" w:fill="FFFFFF"/>
                <w:lang w:val="en-US"/>
              </w:rPr>
              <w:t>Conocimiento</w:t>
            </w:r>
            <w:proofErr w:type="spellEnd"/>
            <w:r w:rsidRPr="00D84A6B">
              <w:rPr>
                <w:rFonts w:ascii="Source Sans Pro" w:hAnsi="Source Sans Pro"/>
                <w:color w:val="333333"/>
                <w:sz w:val="23"/>
                <w:szCs w:val="23"/>
                <w:shd w:val="clear" w:color="auto" w:fill="FFFFFF"/>
                <w:lang w:val="en-US"/>
              </w:rPr>
              <w:t>)</w:t>
            </w:r>
            <w:r w:rsidRPr="00D84A6B">
              <w:rPr>
                <w:rFonts w:eastAsia="Times New Roman" w:cs="Calibri"/>
                <w:color w:val="000000"/>
                <w:lang w:val="en-GB" w:eastAsia="es-ES"/>
              </w:rPr>
              <w:t xml:space="preserve"> with research and innovation activity in Biomedicine and Health Sciences, </w:t>
            </w:r>
            <w:proofErr w:type="spellStart"/>
            <w:r w:rsidRPr="00D84A6B">
              <w:rPr>
                <w:rFonts w:eastAsia="Times New Roman" w:cs="Calibri"/>
                <w:color w:val="000000"/>
                <w:lang w:val="en-GB" w:eastAsia="es-ES"/>
              </w:rPr>
              <w:t>ie</w:t>
            </w:r>
            <w:proofErr w:type="spellEnd"/>
            <w:r w:rsidRPr="00D84A6B">
              <w:rPr>
                <w:rFonts w:eastAsia="Times New Roman" w:cs="Calibri"/>
                <w:color w:val="000000"/>
                <w:lang w:val="en-GB" w:eastAsia="es-ES"/>
              </w:rPr>
              <w:t>: Research managing foundations of the Andalusian Public Health System</w:t>
            </w:r>
          </w:p>
          <w:p w14:paraId="42711B04" w14:textId="77777777" w:rsidR="008809FF" w:rsidRPr="00D84A6B" w:rsidRDefault="008809FF" w:rsidP="00F51872">
            <w:pPr>
              <w:pStyle w:val="Paragraphedeliste"/>
              <w:numPr>
                <w:ilvl w:val="0"/>
                <w:numId w:val="12"/>
              </w:numPr>
              <w:ind w:left="295" w:hanging="295"/>
              <w:rPr>
                <w:rFonts w:eastAsia="Times New Roman" w:cs="Calibri"/>
                <w:color w:val="000000"/>
                <w:lang w:val="en-GB" w:eastAsia="es-ES"/>
              </w:rPr>
            </w:pPr>
            <w:r w:rsidRPr="00D84A6B">
              <w:rPr>
                <w:rFonts w:eastAsia="Times New Roman" w:cs="Calibri"/>
                <w:color w:val="000000"/>
                <w:lang w:val="en-GB" w:eastAsia="es-ES"/>
              </w:rPr>
              <w:t>Principal investigators must be linked through a civil servant, statutory or labour relationship with the applicant or performing centre. For Accredited Health Research Institutes (</w:t>
            </w:r>
            <w:proofErr w:type="spellStart"/>
            <w:r w:rsidRPr="00D84A6B">
              <w:rPr>
                <w:rFonts w:eastAsia="Times New Roman" w:cs="Calibri"/>
                <w:color w:val="000000"/>
                <w:lang w:val="en-GB" w:eastAsia="es-ES"/>
              </w:rPr>
              <w:t>Institutos</w:t>
            </w:r>
            <w:proofErr w:type="spellEnd"/>
            <w:r w:rsidRPr="00D84A6B">
              <w:rPr>
                <w:rFonts w:eastAsia="Times New Roman" w:cs="Calibri"/>
                <w:color w:val="000000"/>
                <w:lang w:val="en-GB" w:eastAsia="es-ES"/>
              </w:rPr>
              <w:t xml:space="preserve"> de </w:t>
            </w:r>
            <w:proofErr w:type="spellStart"/>
            <w:r w:rsidRPr="00D84A6B">
              <w:rPr>
                <w:rFonts w:eastAsia="Times New Roman" w:cs="Calibri"/>
                <w:color w:val="000000"/>
                <w:lang w:val="en-GB" w:eastAsia="es-ES"/>
              </w:rPr>
              <w:t>Investigación</w:t>
            </w:r>
            <w:proofErr w:type="spellEnd"/>
            <w:r w:rsidRPr="00D84A6B">
              <w:rPr>
                <w:rFonts w:eastAsia="Times New Roman" w:cs="Calibri"/>
                <w:color w:val="000000"/>
                <w:lang w:val="en-GB" w:eastAsia="es-ES"/>
              </w:rPr>
              <w:t xml:space="preserve"> Sanitaria </w:t>
            </w:r>
            <w:proofErr w:type="spellStart"/>
            <w:r w:rsidRPr="00D84A6B">
              <w:rPr>
                <w:rFonts w:eastAsia="Times New Roman" w:cs="Calibri"/>
                <w:color w:val="000000"/>
                <w:lang w:val="en-GB" w:eastAsia="es-ES"/>
              </w:rPr>
              <w:t>acreditados</w:t>
            </w:r>
            <w:proofErr w:type="spellEnd"/>
            <w:r w:rsidRPr="00D84A6B">
              <w:rPr>
                <w:rFonts w:eastAsia="Times New Roman" w:cs="Calibri"/>
                <w:color w:val="000000"/>
                <w:lang w:val="en-GB" w:eastAsia="es-ES"/>
              </w:rPr>
              <w:t xml:space="preserve">, IIS), the link may be with any of the public or private law entities that are part of the IIS provided that the entity meets all the specific requirements determined in each action, and, in any case, be personnel assigned to the IIS. </w:t>
            </w:r>
          </w:p>
          <w:p w14:paraId="08265385" w14:textId="77777777" w:rsidR="008809FF" w:rsidRPr="00641CAF" w:rsidRDefault="008809FF" w:rsidP="00F51872">
            <w:pPr>
              <w:pStyle w:val="Paragraphedeliste"/>
              <w:widowControl w:val="0"/>
              <w:numPr>
                <w:ilvl w:val="0"/>
                <w:numId w:val="12"/>
              </w:numPr>
              <w:suppressAutoHyphens/>
              <w:spacing w:after="0" w:line="240" w:lineRule="auto"/>
              <w:ind w:left="360"/>
              <w:jc w:val="left"/>
              <w:rPr>
                <w:rFonts w:eastAsia="Times New Roman" w:cs="Calibri"/>
                <w:color w:val="000000"/>
                <w:lang w:val="en-GB" w:eastAsia="es-ES"/>
              </w:rPr>
            </w:pPr>
            <w:r w:rsidRPr="00641CAF">
              <w:rPr>
                <w:rFonts w:eastAsia="Times New Roman" w:cs="Calibri"/>
                <w:color w:val="000000"/>
                <w:lang w:val="en-GB" w:eastAsia="es-ES"/>
              </w:rPr>
              <w:t>More than one partner from Andalusia may participate in the same project</w:t>
            </w:r>
          </w:p>
          <w:p w14:paraId="415ECF29" w14:textId="77777777" w:rsidR="008809FF" w:rsidRPr="00641CAF" w:rsidRDefault="008809FF" w:rsidP="00F51872">
            <w:pPr>
              <w:pStyle w:val="Paragraphedeliste"/>
              <w:widowControl w:val="0"/>
              <w:numPr>
                <w:ilvl w:val="0"/>
                <w:numId w:val="12"/>
              </w:numPr>
              <w:spacing w:after="0" w:line="240" w:lineRule="auto"/>
              <w:ind w:left="360"/>
              <w:rPr>
                <w:rFonts w:eastAsia="Times New Roman" w:cs="Calibri"/>
                <w:color w:val="000000"/>
                <w:lang w:val="en-GB" w:eastAsia="es-ES"/>
              </w:rPr>
            </w:pPr>
            <w:r w:rsidRPr="00641CAF">
              <w:rPr>
                <w:rFonts w:eastAsia="Times New Roman" w:cs="Calibri"/>
                <w:color w:val="000000"/>
                <w:lang w:val="en-GB" w:eastAsia="es-ES"/>
              </w:rPr>
              <w:t>A PI can only participate in one application per call.</w:t>
            </w:r>
          </w:p>
          <w:p w14:paraId="6D3E3A6C" w14:textId="77777777" w:rsidR="008809FF" w:rsidRDefault="008809FF" w:rsidP="00885825">
            <w:pPr>
              <w:widowControl w:val="0"/>
              <w:spacing w:after="0" w:line="240" w:lineRule="auto"/>
              <w:rPr>
                <w:rFonts w:eastAsia="Times New Roman" w:cs="Calibri"/>
                <w:color w:val="000000"/>
                <w:lang w:val="en-GB" w:eastAsia="es-ES"/>
              </w:rPr>
            </w:pPr>
          </w:p>
          <w:p w14:paraId="07543BF9" w14:textId="77777777" w:rsidR="008809FF" w:rsidRPr="00641CAF" w:rsidRDefault="008809FF" w:rsidP="00F51872">
            <w:pPr>
              <w:pStyle w:val="Paragraphedeliste"/>
              <w:widowControl w:val="0"/>
              <w:numPr>
                <w:ilvl w:val="0"/>
                <w:numId w:val="12"/>
              </w:numPr>
              <w:spacing w:after="0" w:line="240" w:lineRule="auto"/>
              <w:ind w:left="360"/>
              <w:rPr>
                <w:rFonts w:eastAsia="Times New Roman" w:cs="Calibri"/>
                <w:color w:val="000000"/>
                <w:lang w:val="en-GB" w:eastAsia="es-ES"/>
              </w:rPr>
            </w:pPr>
            <w:r w:rsidRPr="00641CAF">
              <w:rPr>
                <w:rFonts w:eastAsia="Times New Roman" w:cs="Calibri"/>
                <w:color w:val="000000"/>
                <w:lang w:val="en-GB" w:eastAsia="es-ES"/>
              </w:rPr>
              <w:t>For receiving regional funding, the final funding decision issued by the corresponding program's decision-making body must be accredited</w:t>
            </w:r>
          </w:p>
          <w:p w14:paraId="458D60F3" w14:textId="77777777" w:rsidR="008809FF" w:rsidRPr="001804AD" w:rsidRDefault="008809FF" w:rsidP="00F51872">
            <w:pPr>
              <w:pStyle w:val="Paragraphedeliste"/>
              <w:widowControl w:val="0"/>
              <w:numPr>
                <w:ilvl w:val="0"/>
                <w:numId w:val="12"/>
              </w:numPr>
              <w:spacing w:after="0" w:line="240" w:lineRule="auto"/>
              <w:ind w:left="360"/>
              <w:rPr>
                <w:rFonts w:eastAsia="Times New Roman" w:cs="Calibri"/>
                <w:color w:val="000000"/>
                <w:lang w:val="en-GB" w:eastAsia="es-ES"/>
              </w:rPr>
            </w:pPr>
            <w:r w:rsidRPr="00641CAF">
              <w:rPr>
                <w:rFonts w:eastAsia="Times New Roman" w:cs="Calibri"/>
                <w:color w:val="000000"/>
                <w:lang w:val="en-GB" w:eastAsia="es-ES"/>
              </w:rPr>
              <w:t>The duration of the projects shall be determined by the corresponding JTC. In any case, this period shall be stated in the award resolution.</w:t>
            </w:r>
          </w:p>
        </w:tc>
      </w:tr>
      <w:tr w:rsidR="008809FF" w:rsidRPr="00F22229" w14:paraId="3B9B1139" w14:textId="77777777" w:rsidTr="00885825">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90BF7C4" w14:textId="77777777" w:rsidR="008809FF" w:rsidRPr="00215019" w:rsidRDefault="008809FF" w:rsidP="00885825">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B2D019C"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a) Goods and services: consumables, bibliographic material, equipment rentals, software licenses and external services.</w:t>
            </w:r>
          </w:p>
          <w:p w14:paraId="58A36442"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b) Personnel costs:  specifically hired for the project, including salaries, employer Social Security contributions, legally established compensation and other duly justified expenses derived.</w:t>
            </w:r>
          </w:p>
          <w:p w14:paraId="0F4A26B9"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 xml:space="preserve">c) Travel, accommodation and </w:t>
            </w:r>
            <w:proofErr w:type="gramStart"/>
            <w:r w:rsidRPr="00467EF4">
              <w:rPr>
                <w:rFonts w:eastAsia="Times New Roman" w:cs="Calibri"/>
                <w:color w:val="000000"/>
                <w:lang w:val="en-GB" w:eastAsia="es-ES"/>
              </w:rPr>
              <w:t>subsistence  according</w:t>
            </w:r>
            <w:proofErr w:type="gramEnd"/>
            <w:r w:rsidRPr="00467EF4">
              <w:rPr>
                <w:rFonts w:eastAsia="Times New Roman" w:cs="Calibri"/>
                <w:color w:val="000000"/>
                <w:lang w:val="en-GB" w:eastAsia="es-ES"/>
              </w:rPr>
              <w:t xml:space="preserve"> to the maximum amounts of compensation for service established in Decree 54/1989, of March 21, on compensation for service of the Junta de Andalucía, exclusively for people who are part of the research group  or hired under the funded project. Exceptionally, any expense outside these amounts, or for people other than those listed before, must be authorised by the granting body.</w:t>
            </w:r>
          </w:p>
          <w:p w14:paraId="2ABC4C84"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 xml:space="preserve">d) From the project' second year onwards: Registration fees for congresses </w:t>
            </w:r>
            <w:r w:rsidRPr="00467EF4">
              <w:rPr>
                <w:rFonts w:eastAsia="Times New Roman" w:cs="Calibri"/>
                <w:color w:val="000000"/>
                <w:lang w:val="en-GB" w:eastAsia="es-ES"/>
              </w:rPr>
              <w:lastRenderedPageBreak/>
              <w:t>or conferences for the presentation and dissemination of the results</w:t>
            </w:r>
          </w:p>
          <w:p w14:paraId="14D03E78"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e) Publication costs</w:t>
            </w:r>
          </w:p>
          <w:p w14:paraId="13F94542"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f) Other expenses duly justified and necessary for carrying out the project.</w:t>
            </w:r>
          </w:p>
          <w:p w14:paraId="5CE2A946"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 xml:space="preserve">g) Indirect costs </w:t>
            </w:r>
            <w:r>
              <w:rPr>
                <w:rFonts w:eastAsia="Times New Roman" w:cs="Calibri"/>
                <w:color w:val="000000"/>
                <w:lang w:val="en-GB" w:eastAsia="es-ES"/>
              </w:rPr>
              <w:t>21</w:t>
            </w:r>
            <w:r w:rsidRPr="00467EF4">
              <w:rPr>
                <w:rFonts w:eastAsia="Times New Roman" w:cs="Calibri"/>
                <w:color w:val="000000"/>
                <w:lang w:val="en-GB" w:eastAsia="es-ES"/>
              </w:rPr>
              <w:t>%</w:t>
            </w:r>
          </w:p>
          <w:p w14:paraId="7E84DA63" w14:textId="77777777" w:rsidR="008809FF" w:rsidRPr="00467EF4" w:rsidRDefault="008809FF" w:rsidP="00885825">
            <w:pPr>
              <w:widowControl w:val="0"/>
              <w:spacing w:after="0" w:line="240" w:lineRule="auto"/>
              <w:rPr>
                <w:rFonts w:eastAsia="Times New Roman" w:cs="Calibri"/>
                <w:color w:val="000000"/>
                <w:lang w:val="en-GB" w:eastAsia="es-ES"/>
              </w:rPr>
            </w:pPr>
            <w:r w:rsidRPr="00467EF4">
              <w:rPr>
                <w:rFonts w:eastAsia="Times New Roman" w:cs="Calibri"/>
                <w:color w:val="000000"/>
                <w:lang w:val="en-GB" w:eastAsia="es-ES"/>
              </w:rPr>
              <w:t xml:space="preserve">h) Subcontracting costs: </w:t>
            </w:r>
            <w:proofErr w:type="gramStart"/>
            <w:r w:rsidRPr="00467EF4">
              <w:rPr>
                <w:rFonts w:eastAsia="Times New Roman" w:cs="Calibri"/>
                <w:color w:val="000000"/>
                <w:lang w:val="en-GB" w:eastAsia="es-ES"/>
              </w:rPr>
              <w:t>cannot  exceed</w:t>
            </w:r>
            <w:proofErr w:type="gramEnd"/>
            <w:r w:rsidRPr="00467EF4">
              <w:rPr>
                <w:rFonts w:eastAsia="Times New Roman" w:cs="Calibri"/>
                <w:color w:val="000000"/>
                <w:lang w:val="en-GB" w:eastAsia="es-ES"/>
              </w:rPr>
              <w:t xml:space="preserve"> 50% of the funding  and need  prior authorization from the granting body. Nor Scientific aspects nor the management of the project should be subcontracted.</w:t>
            </w:r>
          </w:p>
          <w:p w14:paraId="49BB00C0" w14:textId="77777777" w:rsidR="008809FF" w:rsidRPr="00467EF4" w:rsidRDefault="008809FF" w:rsidP="00885825">
            <w:pPr>
              <w:widowControl w:val="0"/>
              <w:spacing w:after="0" w:line="240" w:lineRule="auto"/>
              <w:rPr>
                <w:rFonts w:eastAsia="Times New Roman" w:cs="Calibri"/>
                <w:color w:val="000000"/>
                <w:lang w:val="en-GB" w:eastAsia="es-ES"/>
              </w:rPr>
            </w:pPr>
          </w:p>
          <w:p w14:paraId="26189819" w14:textId="77777777" w:rsidR="008809FF" w:rsidRPr="00D442A2" w:rsidRDefault="008809FF" w:rsidP="00885825">
            <w:pPr>
              <w:widowControl w:val="0"/>
              <w:spacing w:after="0" w:line="240" w:lineRule="auto"/>
              <w:rPr>
                <w:rFonts w:eastAsia="Times New Roman" w:cs="Calibri"/>
                <w:color w:val="000000"/>
                <w:lang w:val="en-GB" w:eastAsia="es-ES"/>
              </w:rPr>
            </w:pPr>
            <w:r w:rsidRPr="00D442A2">
              <w:rPr>
                <w:rFonts w:eastAsia="Times New Roman" w:cs="Calibri"/>
                <w:color w:val="000000"/>
                <w:lang w:val="en-GB" w:eastAsia="es-ES"/>
              </w:rPr>
              <w:t>The following are not considered eligible expenses</w:t>
            </w:r>
          </w:p>
          <w:p w14:paraId="188FC276" w14:textId="77777777" w:rsidR="008809FF" w:rsidRPr="00D442A2" w:rsidRDefault="008809FF" w:rsidP="00885825">
            <w:pPr>
              <w:widowControl w:val="0"/>
              <w:spacing w:after="0" w:line="240" w:lineRule="auto"/>
              <w:rPr>
                <w:rFonts w:eastAsia="Times New Roman" w:cs="Calibri"/>
                <w:color w:val="000000"/>
                <w:lang w:val="en-GB" w:eastAsia="es-ES"/>
              </w:rPr>
            </w:pPr>
            <w:r w:rsidRPr="00D442A2">
              <w:rPr>
                <w:rFonts w:eastAsia="Times New Roman" w:cs="Calibri"/>
                <w:color w:val="000000"/>
                <w:lang w:val="en-GB" w:eastAsia="es-ES"/>
              </w:rPr>
              <w:t xml:space="preserve">- </w:t>
            </w:r>
            <w:r>
              <w:rPr>
                <w:rFonts w:eastAsia="Times New Roman" w:cs="Calibri"/>
                <w:color w:val="000000"/>
                <w:lang w:val="en-GB" w:eastAsia="es-ES"/>
              </w:rPr>
              <w:t>E</w:t>
            </w:r>
            <w:r w:rsidRPr="00D442A2">
              <w:rPr>
                <w:rFonts w:eastAsia="Times New Roman" w:cs="Calibri"/>
                <w:color w:val="000000"/>
                <w:lang w:val="en-GB" w:eastAsia="es-ES"/>
              </w:rPr>
              <w:t>quipment</w:t>
            </w:r>
            <w:r>
              <w:rPr>
                <w:rFonts w:eastAsia="Times New Roman" w:cs="Calibri"/>
                <w:color w:val="000000"/>
                <w:lang w:val="en-GB" w:eastAsia="es-ES"/>
              </w:rPr>
              <w:t xml:space="preserve"> or E</w:t>
            </w:r>
            <w:r w:rsidRPr="00D442A2">
              <w:rPr>
                <w:rFonts w:eastAsia="Times New Roman" w:cs="Calibri"/>
                <w:color w:val="000000"/>
                <w:lang w:val="en-GB" w:eastAsia="es-ES"/>
              </w:rPr>
              <w:t xml:space="preserve">quipment repair and maintenance </w:t>
            </w:r>
          </w:p>
          <w:p w14:paraId="5E23F85D" w14:textId="77777777" w:rsidR="008809FF" w:rsidRPr="00D442A2" w:rsidRDefault="008809FF" w:rsidP="00885825">
            <w:pPr>
              <w:widowControl w:val="0"/>
              <w:spacing w:after="0" w:line="240" w:lineRule="auto"/>
              <w:rPr>
                <w:rFonts w:eastAsia="Times New Roman" w:cs="Calibri"/>
                <w:color w:val="000000"/>
                <w:lang w:val="en-GB" w:eastAsia="es-ES"/>
              </w:rPr>
            </w:pPr>
            <w:r w:rsidRPr="00D442A2">
              <w:rPr>
                <w:rFonts w:eastAsia="Times New Roman" w:cs="Calibri"/>
                <w:color w:val="000000"/>
                <w:lang w:val="en-GB" w:eastAsia="es-ES"/>
              </w:rPr>
              <w:t xml:space="preserve">- Items or amounts that, after analysis, are not considered justified </w:t>
            </w:r>
          </w:p>
          <w:p w14:paraId="24FBFD46" w14:textId="77777777" w:rsidR="008809FF" w:rsidRPr="00D442A2" w:rsidRDefault="008809FF" w:rsidP="00885825">
            <w:pPr>
              <w:widowControl w:val="0"/>
              <w:spacing w:after="0" w:line="240" w:lineRule="auto"/>
              <w:rPr>
                <w:rFonts w:eastAsia="Times New Roman" w:cs="Calibri"/>
                <w:color w:val="000000"/>
                <w:lang w:val="en-GB" w:eastAsia="es-ES"/>
              </w:rPr>
            </w:pPr>
            <w:r w:rsidRPr="00D442A2">
              <w:rPr>
                <w:rFonts w:eastAsia="Times New Roman" w:cs="Calibri"/>
                <w:color w:val="000000"/>
                <w:lang w:val="en-GB" w:eastAsia="es-ES"/>
              </w:rPr>
              <w:t>- Amounts paid to persons participating in the project, with the exception of expenses necessary for special attention to patients that involve compensation for their participation in the project not derived from an employment relationship.</w:t>
            </w:r>
          </w:p>
          <w:p w14:paraId="72303913" w14:textId="77777777" w:rsidR="008809FF" w:rsidRDefault="008809FF" w:rsidP="00885825">
            <w:pPr>
              <w:rPr>
                <w:rFonts w:cs="Arial"/>
                <w:szCs w:val="20"/>
                <w:lang w:val="en-GB"/>
              </w:rPr>
            </w:pPr>
          </w:p>
          <w:p w14:paraId="3F0A7527" w14:textId="77777777" w:rsidR="008809FF" w:rsidRPr="000C7D38" w:rsidRDefault="008809FF" w:rsidP="00885825">
            <w:pPr>
              <w:widowControl w:val="0"/>
              <w:spacing w:after="0" w:line="240" w:lineRule="auto"/>
              <w:rPr>
                <w:rFonts w:eastAsia="Times New Roman" w:cs="Calibri"/>
                <w:bCs/>
                <w:color w:val="000000"/>
                <w:lang w:val="en-GB" w:eastAsia="es-ES"/>
              </w:rPr>
            </w:pPr>
            <w:r w:rsidRPr="000C7D38">
              <w:rPr>
                <w:rFonts w:eastAsia="Times New Roman" w:cs="Calibri"/>
                <w:bCs/>
                <w:color w:val="000000"/>
                <w:lang w:val="en-GB" w:eastAsia="es-ES"/>
              </w:rPr>
              <w:t>The sum of the funding or income received for the same purpose may in no case exceed the cost of the funded activity.</w:t>
            </w:r>
          </w:p>
          <w:p w14:paraId="0F3D3EB3" w14:textId="77777777" w:rsidR="008809FF" w:rsidRPr="00785233" w:rsidRDefault="008809FF" w:rsidP="00885825">
            <w:pPr>
              <w:rPr>
                <w:rFonts w:cs="Arial"/>
                <w:szCs w:val="20"/>
                <w:lang w:val="en-GB"/>
              </w:rPr>
            </w:pPr>
          </w:p>
        </w:tc>
      </w:tr>
      <w:tr w:rsidR="008809FF" w:rsidRPr="00F22229" w14:paraId="36266B43"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6F09A63" w14:textId="77777777" w:rsidR="008809FF" w:rsidRPr="00215019" w:rsidRDefault="008809FF" w:rsidP="00885825">
            <w:pPr>
              <w:rPr>
                <w:rFonts w:cs="Arial"/>
                <w:b/>
                <w:szCs w:val="20"/>
                <w:lang w:val="en-GB"/>
              </w:rPr>
            </w:pPr>
            <w:r w:rsidRPr="00215019">
              <w:rPr>
                <w:rFonts w:cs="Arial"/>
                <w:b/>
                <w:szCs w:val="20"/>
                <w:lang w:val="en-GB"/>
              </w:rPr>
              <w:lastRenderedPageBreak/>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75FAA46" w14:textId="77777777" w:rsidR="008809FF" w:rsidRPr="00D442A2" w:rsidRDefault="008809FF" w:rsidP="00F51872">
            <w:pPr>
              <w:pStyle w:val="Paragraphedeliste"/>
              <w:widowControl w:val="0"/>
              <w:numPr>
                <w:ilvl w:val="0"/>
                <w:numId w:val="11"/>
              </w:numPr>
              <w:suppressAutoHyphens/>
              <w:spacing w:after="0" w:line="240" w:lineRule="auto"/>
              <w:jc w:val="left"/>
              <w:rPr>
                <w:rFonts w:eastAsia="Times New Roman" w:cs="Calibri"/>
                <w:color w:val="000000"/>
                <w:lang w:val="en-GB" w:eastAsia="es-ES"/>
              </w:rPr>
            </w:pPr>
            <w:r w:rsidRPr="00D442A2">
              <w:rPr>
                <w:rFonts w:eastAsia="Times New Roman" w:cs="Calibri"/>
                <w:color w:val="000000"/>
                <w:lang w:val="en-GB" w:eastAsia="es-ES"/>
              </w:rPr>
              <w:t xml:space="preserve">Regional applications must be submitted to the General Secretariat of Public Health and R&amp;D&amp;I in Health exclusively by telematic means. </w:t>
            </w:r>
          </w:p>
          <w:p w14:paraId="4C13FEE5" w14:textId="77777777" w:rsidR="008809FF" w:rsidRPr="00FE336B" w:rsidRDefault="008809FF" w:rsidP="00F51872">
            <w:pPr>
              <w:pStyle w:val="Paragraphedeliste"/>
              <w:widowControl w:val="0"/>
              <w:numPr>
                <w:ilvl w:val="0"/>
                <w:numId w:val="11"/>
              </w:numPr>
              <w:suppressAutoHyphens/>
              <w:spacing w:after="0" w:line="240" w:lineRule="auto"/>
              <w:jc w:val="left"/>
              <w:rPr>
                <w:rFonts w:eastAsia="Times New Roman" w:cs="Calibri"/>
                <w:color w:val="000000"/>
                <w:lang w:val="en-GB" w:eastAsia="es-ES"/>
              </w:rPr>
            </w:pPr>
            <w:r w:rsidRPr="00D442A2">
              <w:rPr>
                <w:rFonts w:eastAsia="Times New Roman" w:cs="Calibri"/>
                <w:color w:val="000000"/>
                <w:lang w:val="en-GB" w:eastAsia="es-ES"/>
              </w:rPr>
              <w:t xml:space="preserve">The deadline for the </w:t>
            </w:r>
            <w:r>
              <w:rPr>
                <w:rFonts w:eastAsia="Times New Roman" w:cs="Calibri"/>
                <w:color w:val="000000"/>
                <w:lang w:val="en-GB" w:eastAsia="es-ES"/>
              </w:rPr>
              <w:t>submission</w:t>
            </w:r>
            <w:r w:rsidRPr="00D442A2">
              <w:rPr>
                <w:rFonts w:eastAsia="Times New Roman" w:cs="Calibri"/>
                <w:color w:val="000000"/>
                <w:lang w:val="en-GB" w:eastAsia="es-ES"/>
              </w:rPr>
              <w:t xml:space="preserve"> of </w:t>
            </w:r>
            <w:r>
              <w:rPr>
                <w:rFonts w:eastAsia="Times New Roman" w:cs="Calibri"/>
                <w:color w:val="000000"/>
                <w:lang w:val="en-GB" w:eastAsia="es-ES"/>
              </w:rPr>
              <w:t>r</w:t>
            </w:r>
            <w:r w:rsidRPr="00D442A2">
              <w:rPr>
                <w:rFonts w:eastAsia="Times New Roman" w:cs="Calibri"/>
                <w:color w:val="000000"/>
                <w:lang w:val="en-GB" w:eastAsia="es-ES"/>
              </w:rPr>
              <w:t>egional applications will be established in the</w:t>
            </w:r>
            <w:r>
              <w:rPr>
                <w:rFonts w:eastAsia="Times New Roman" w:cs="Calibri"/>
                <w:color w:val="000000"/>
                <w:lang w:val="en-GB" w:eastAsia="es-ES"/>
              </w:rPr>
              <w:t xml:space="preserve"> regional</w:t>
            </w:r>
            <w:r w:rsidRPr="00D442A2">
              <w:rPr>
                <w:rFonts w:eastAsia="Times New Roman" w:cs="Calibri"/>
                <w:color w:val="000000"/>
                <w:lang w:val="en-GB" w:eastAsia="es-ES"/>
              </w:rPr>
              <w:t xml:space="preserve"> call and will be informed through the web</w:t>
            </w:r>
            <w:r>
              <w:rPr>
                <w:rFonts w:eastAsia="Times New Roman" w:cs="Calibri"/>
                <w:color w:val="000000"/>
                <w:lang w:val="en-GB" w:eastAsia="es-ES"/>
              </w:rPr>
              <w:t xml:space="preserve">site </w:t>
            </w:r>
            <w:r w:rsidRPr="00D442A2">
              <w:rPr>
                <w:rFonts w:eastAsia="Times New Roman" w:cs="Calibri"/>
                <w:color w:val="000000"/>
                <w:lang w:val="en-GB" w:eastAsia="es-ES"/>
              </w:rPr>
              <w:t>of the Regional Ministry of Health and Consumer Affairs.</w:t>
            </w:r>
          </w:p>
        </w:tc>
      </w:tr>
      <w:tr w:rsidR="008809FF" w:rsidRPr="00F22229" w14:paraId="15710C64"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AEDBB88" w14:textId="77777777" w:rsidR="008809FF" w:rsidRPr="00215019" w:rsidRDefault="008809FF" w:rsidP="00885825">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D405A94" w14:textId="77777777" w:rsidR="008809FF" w:rsidRPr="00EC33BA" w:rsidRDefault="008809FF" w:rsidP="00885825">
            <w:pPr>
              <w:widowControl w:val="0"/>
              <w:spacing w:after="0" w:line="240" w:lineRule="auto"/>
              <w:rPr>
                <w:rFonts w:eastAsia="Times New Roman" w:cs="Calibri"/>
                <w:color w:val="000000"/>
                <w:lang w:val="en-GB" w:eastAsia="es-ES"/>
              </w:rPr>
            </w:pPr>
            <w:r>
              <w:rPr>
                <w:rFonts w:eastAsia="Times New Roman" w:cs="Calibri"/>
                <w:color w:val="000000"/>
                <w:lang w:val="en-GB" w:eastAsia="es-ES"/>
              </w:rPr>
              <w:t>The</w:t>
            </w:r>
            <w:r w:rsidRPr="00EC33BA">
              <w:rPr>
                <w:rFonts w:eastAsia="Times New Roman" w:cs="Calibri"/>
                <w:color w:val="000000"/>
                <w:lang w:val="en-GB" w:eastAsia="es-ES"/>
              </w:rPr>
              <w:t xml:space="preserve"> following </w:t>
            </w:r>
            <w:r>
              <w:rPr>
                <w:rFonts w:eastAsia="Times New Roman" w:cs="Calibri"/>
                <w:color w:val="000000"/>
                <w:lang w:val="en-GB" w:eastAsia="es-ES"/>
              </w:rPr>
              <w:t xml:space="preserve">documents </w:t>
            </w:r>
            <w:r w:rsidRPr="00EC33BA">
              <w:rPr>
                <w:rFonts w:eastAsia="Times New Roman" w:cs="Calibri"/>
                <w:color w:val="000000"/>
                <w:lang w:val="en-GB" w:eastAsia="es-ES"/>
              </w:rPr>
              <w:t>must be provided:</w:t>
            </w:r>
          </w:p>
          <w:p w14:paraId="78DF9124"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Certificate of registration in the corresponding public registry</w:t>
            </w:r>
          </w:p>
          <w:p w14:paraId="33D006D1"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National ID (DNI) of the person legally representing the applicant entity</w:t>
            </w:r>
          </w:p>
          <w:p w14:paraId="4EA259C4"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Fiscal Identification Code (CIF) of the applicant entity</w:t>
            </w:r>
          </w:p>
          <w:p w14:paraId="455A85E0"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Documentation accrediting the representation or power of attorney of the legal representative.</w:t>
            </w:r>
          </w:p>
          <w:p w14:paraId="3CCEBBC4"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Certificate of being up to date in the fulfilment of the obligations with the Social Security and tax obligations.</w:t>
            </w:r>
          </w:p>
          <w:p w14:paraId="62061C6D"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 xml:space="preserve">Statutes </w:t>
            </w:r>
          </w:p>
          <w:p w14:paraId="1F7D73B7" w14:textId="77777777" w:rsidR="008809FF"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 xml:space="preserve">Documentation accrediting duly compliance with the obligation to submit the accounts to </w:t>
            </w:r>
            <w:proofErr w:type="spellStart"/>
            <w:r w:rsidRPr="001804AD">
              <w:rPr>
                <w:rFonts w:eastAsia="Times New Roman" w:cs="Calibri"/>
                <w:color w:val="000000"/>
                <w:lang w:val="en-GB" w:eastAsia="es-ES"/>
              </w:rPr>
              <w:t>Protectorado</w:t>
            </w:r>
            <w:proofErr w:type="spellEnd"/>
            <w:r w:rsidRPr="001804AD">
              <w:rPr>
                <w:rFonts w:eastAsia="Times New Roman" w:cs="Calibri"/>
                <w:color w:val="000000"/>
                <w:lang w:val="en-GB" w:eastAsia="es-ES"/>
              </w:rPr>
              <w:t xml:space="preserve"> de las </w:t>
            </w:r>
            <w:proofErr w:type="spellStart"/>
            <w:r w:rsidRPr="001804AD">
              <w:rPr>
                <w:rFonts w:eastAsia="Times New Roman" w:cs="Calibri"/>
                <w:color w:val="000000"/>
                <w:lang w:val="en-GB" w:eastAsia="es-ES"/>
              </w:rPr>
              <w:t>Fundaciones</w:t>
            </w:r>
            <w:proofErr w:type="spellEnd"/>
            <w:r w:rsidRPr="001804AD">
              <w:rPr>
                <w:rFonts w:eastAsia="Times New Roman" w:cs="Calibri"/>
                <w:color w:val="000000"/>
                <w:lang w:val="en-GB" w:eastAsia="es-ES"/>
              </w:rPr>
              <w:t xml:space="preserve"> </w:t>
            </w:r>
            <w:proofErr w:type="spellStart"/>
            <w:r w:rsidRPr="001804AD">
              <w:rPr>
                <w:rFonts w:eastAsia="Times New Roman" w:cs="Calibri"/>
                <w:color w:val="000000"/>
                <w:lang w:val="en-GB" w:eastAsia="es-ES"/>
              </w:rPr>
              <w:t>Andaluzas</w:t>
            </w:r>
            <w:proofErr w:type="spellEnd"/>
            <w:r w:rsidRPr="001804AD">
              <w:rPr>
                <w:rFonts w:eastAsia="Times New Roman" w:cs="Calibri"/>
                <w:color w:val="000000"/>
                <w:lang w:val="en-GB" w:eastAsia="es-ES"/>
              </w:rPr>
              <w:t xml:space="preserve"> </w:t>
            </w:r>
          </w:p>
          <w:p w14:paraId="2ACCFF76" w14:textId="77777777" w:rsidR="008809FF" w:rsidRPr="001804AD" w:rsidRDefault="008809FF" w:rsidP="00F51872">
            <w:pPr>
              <w:pStyle w:val="Paragraphedeliste"/>
              <w:widowControl w:val="0"/>
              <w:numPr>
                <w:ilvl w:val="0"/>
                <w:numId w:val="6"/>
              </w:numPr>
              <w:spacing w:after="0" w:line="240" w:lineRule="auto"/>
              <w:rPr>
                <w:rFonts w:eastAsia="Times New Roman" w:cs="Calibri"/>
                <w:color w:val="000000"/>
                <w:lang w:val="en-GB" w:eastAsia="es-ES"/>
              </w:rPr>
            </w:pPr>
            <w:r w:rsidRPr="001804AD">
              <w:rPr>
                <w:rFonts w:eastAsia="Times New Roman" w:cs="Calibri"/>
                <w:color w:val="000000"/>
                <w:lang w:val="en-GB" w:eastAsia="es-ES"/>
              </w:rPr>
              <w:t>For projects involving invasive procedures on human beings, their biological material and/or clinical data, a favourable report or a document accrediting the request for its evaluation by the Biomedical Research Ethics Committee has to be provided</w:t>
            </w:r>
          </w:p>
        </w:tc>
      </w:tr>
      <w:tr w:rsidR="008809FF" w:rsidRPr="00885F4E" w14:paraId="4B1C8961"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CF5067C" w14:textId="77777777" w:rsidR="008809FF" w:rsidRPr="00215019" w:rsidRDefault="008809FF" w:rsidP="00885825">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F0698B0" w14:textId="77777777" w:rsidR="008809FF" w:rsidRPr="00C2628A" w:rsidRDefault="008809FF" w:rsidP="00885825">
            <w:pPr>
              <w:rPr>
                <w:rFonts w:cs="Arial"/>
                <w:szCs w:val="20"/>
                <w:highlight w:val="yellow"/>
                <w:lang w:val="es-ES"/>
              </w:rPr>
            </w:pPr>
            <w:proofErr w:type="spellStart"/>
            <w:r w:rsidRPr="00DC6023">
              <w:rPr>
                <w:rFonts w:cs="Arial"/>
                <w:szCs w:val="20"/>
                <w:lang w:val="es-ES"/>
              </w:rPr>
              <w:t>Beneficiaries</w:t>
            </w:r>
            <w:proofErr w:type="spellEnd"/>
            <w:r w:rsidRPr="00DC6023">
              <w:rPr>
                <w:rFonts w:cs="Arial"/>
                <w:szCs w:val="20"/>
                <w:lang w:val="es-ES"/>
              </w:rPr>
              <w:t xml:space="preserve"> </w:t>
            </w:r>
            <w:proofErr w:type="spellStart"/>
            <w:r w:rsidRPr="00DC6023">
              <w:rPr>
                <w:rFonts w:cs="Arial"/>
                <w:szCs w:val="20"/>
                <w:lang w:val="es-ES"/>
              </w:rPr>
              <w:t>must</w:t>
            </w:r>
            <w:proofErr w:type="spellEnd"/>
            <w:r w:rsidRPr="00DC6023">
              <w:rPr>
                <w:rFonts w:cs="Arial"/>
                <w:szCs w:val="20"/>
                <w:lang w:val="es-ES"/>
              </w:rPr>
              <w:t xml:space="preserve"> </w:t>
            </w:r>
            <w:proofErr w:type="spellStart"/>
            <w:r w:rsidRPr="00DC6023">
              <w:rPr>
                <w:rFonts w:cs="Arial"/>
                <w:szCs w:val="20"/>
                <w:lang w:val="es-ES"/>
              </w:rPr>
              <w:t>submit</w:t>
            </w:r>
            <w:proofErr w:type="spellEnd"/>
            <w:r w:rsidRPr="00DC6023">
              <w:rPr>
                <w:rFonts w:cs="Arial"/>
                <w:szCs w:val="20"/>
                <w:lang w:val="es-ES"/>
              </w:rPr>
              <w:t xml:space="preserve"> </w:t>
            </w:r>
            <w:proofErr w:type="spellStart"/>
            <w:r w:rsidRPr="00DC6023">
              <w:rPr>
                <w:rFonts w:cs="Arial"/>
                <w:szCs w:val="20"/>
                <w:lang w:val="es-ES"/>
              </w:rPr>
              <w:t>financial</w:t>
            </w:r>
            <w:proofErr w:type="spellEnd"/>
            <w:r w:rsidRPr="00DC6023">
              <w:rPr>
                <w:rFonts w:cs="Arial"/>
                <w:szCs w:val="20"/>
                <w:lang w:val="es-ES"/>
              </w:rPr>
              <w:t xml:space="preserve"> and </w:t>
            </w:r>
            <w:proofErr w:type="spellStart"/>
            <w:r w:rsidRPr="00DC6023">
              <w:rPr>
                <w:rFonts w:cs="Arial"/>
                <w:szCs w:val="20"/>
                <w:lang w:val="es-ES"/>
              </w:rPr>
              <w:t>scientific</w:t>
            </w:r>
            <w:proofErr w:type="spellEnd"/>
            <w:r w:rsidRPr="00DC6023">
              <w:rPr>
                <w:rFonts w:cs="Arial"/>
                <w:szCs w:val="20"/>
                <w:lang w:val="es-ES"/>
              </w:rPr>
              <w:t xml:space="preserve"> </w:t>
            </w:r>
            <w:proofErr w:type="spellStart"/>
            <w:r w:rsidRPr="00DC6023">
              <w:rPr>
                <w:rFonts w:cs="Arial"/>
                <w:szCs w:val="20"/>
                <w:lang w:val="es-ES"/>
              </w:rPr>
              <w:t>reports</w:t>
            </w:r>
            <w:proofErr w:type="spellEnd"/>
            <w:r w:rsidRPr="00DC6023">
              <w:rPr>
                <w:rFonts w:cs="Arial"/>
                <w:szCs w:val="20"/>
                <w:lang w:val="es-ES"/>
              </w:rPr>
              <w:t xml:space="preserve"> </w:t>
            </w:r>
            <w:proofErr w:type="spellStart"/>
            <w:r w:rsidRPr="00DC6023">
              <w:rPr>
                <w:rFonts w:cs="Arial"/>
                <w:szCs w:val="20"/>
                <w:lang w:val="es-ES"/>
              </w:rPr>
              <w:t>to</w:t>
            </w:r>
            <w:proofErr w:type="spellEnd"/>
            <w:r w:rsidRPr="00DC6023">
              <w:rPr>
                <w:rFonts w:cs="Arial"/>
                <w:szCs w:val="20"/>
                <w:lang w:val="es-ES"/>
              </w:rPr>
              <w:t xml:space="preserve"> </w:t>
            </w:r>
            <w:r w:rsidRPr="004D6C78">
              <w:rPr>
                <w:rFonts w:ascii="Calibri" w:hAnsi="Calibri" w:cs="Arial"/>
                <w:color w:val="000000"/>
                <w:lang w:val="es-ES"/>
              </w:rPr>
              <w:t>Consejería de Salud y Consumo de la Junta de Andalucía</w:t>
            </w:r>
          </w:p>
        </w:tc>
      </w:tr>
      <w:tr w:rsidR="008809FF" w:rsidRPr="00F22229" w14:paraId="3C55C1C4" w14:textId="77777777" w:rsidTr="00885825">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0CF283B" w14:textId="77777777" w:rsidR="008809FF" w:rsidRPr="00215019" w:rsidRDefault="008809FF" w:rsidP="00885825">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464718AE" w14:textId="77777777" w:rsidR="008809FF" w:rsidRDefault="008809FF" w:rsidP="00885825">
            <w:pPr>
              <w:widowControl w:val="0"/>
              <w:spacing w:after="0" w:line="240" w:lineRule="auto"/>
              <w:rPr>
                <w:rFonts w:eastAsia="Times New Roman" w:cs="Calibri"/>
                <w:bCs/>
                <w:color w:val="000000"/>
                <w:lang w:val="en-GB" w:eastAsia="es-ES"/>
              </w:rPr>
            </w:pPr>
            <w:r w:rsidRPr="000C7D38">
              <w:rPr>
                <w:rFonts w:eastAsia="Times New Roman" w:cs="Calibri"/>
                <w:bCs/>
                <w:color w:val="000000"/>
                <w:lang w:val="en-GB" w:eastAsia="es-ES"/>
              </w:rPr>
              <w:t>The projects must respect the fundamental principles established in national and international declarations, protocols and conventions on research ethics, as well as respect the requirements established in national and regional legislation in the field of biomedical research, development and innovation, personal data protection and bioethics.</w:t>
            </w:r>
          </w:p>
          <w:p w14:paraId="308A9C5C" w14:textId="77777777" w:rsidR="008809FF" w:rsidRDefault="008809FF" w:rsidP="00885825">
            <w:pPr>
              <w:widowControl w:val="0"/>
              <w:spacing w:after="0" w:line="240" w:lineRule="auto"/>
              <w:rPr>
                <w:rFonts w:eastAsia="Times New Roman" w:cs="Calibri"/>
                <w:bCs/>
                <w:color w:val="000000"/>
                <w:lang w:val="en-GB" w:eastAsia="es-ES"/>
              </w:rPr>
            </w:pPr>
          </w:p>
          <w:p w14:paraId="509D4465" w14:textId="77777777" w:rsidR="008809FF" w:rsidRPr="00215019" w:rsidRDefault="008809FF" w:rsidP="00885825">
            <w:pPr>
              <w:rPr>
                <w:rFonts w:cs="Arial"/>
                <w:szCs w:val="20"/>
                <w:lang w:val="en-GB"/>
              </w:rPr>
            </w:pPr>
            <w:r w:rsidRPr="000C7D38">
              <w:rPr>
                <w:rFonts w:eastAsia="Times New Roman" w:cs="Calibri"/>
                <w:bCs/>
                <w:color w:val="000000"/>
                <w:lang w:val="en-GB" w:eastAsia="es-ES"/>
              </w:rPr>
              <w:lastRenderedPageBreak/>
              <w:t>When the results are not susceptible to protection of industrial or intellectual property rights, the scientific publications resulting from the funding granted must be made available in open access, in accordance with article 37 of Law 14/2011, of June 1.</w:t>
            </w:r>
          </w:p>
        </w:tc>
      </w:tr>
      <w:bookmarkEnd w:id="46"/>
    </w:tbl>
    <w:p w14:paraId="157FB9F5" w14:textId="169CB4E7" w:rsidR="008365E3" w:rsidRDefault="008365E3">
      <w:pPr>
        <w:jc w:val="left"/>
        <w:rPr>
          <w:lang w:val="en-US"/>
        </w:rPr>
      </w:pPr>
    </w:p>
    <w:p w14:paraId="14D4B4CC" w14:textId="0486DD52" w:rsidR="000724C3" w:rsidRDefault="000724C3">
      <w:pPr>
        <w:jc w:val="left"/>
        <w:rPr>
          <w:lang w:val="en-US"/>
        </w:rPr>
      </w:pPr>
      <w:r>
        <w:rPr>
          <w:lang w:val="en-US"/>
        </w:rPr>
        <w:br w:type="page"/>
      </w:r>
    </w:p>
    <w:tbl>
      <w:tblPr>
        <w:tblW w:w="9140" w:type="dxa"/>
        <w:tblInd w:w="51" w:type="dxa"/>
        <w:tblCellMar>
          <w:left w:w="70" w:type="dxa"/>
          <w:right w:w="70" w:type="dxa"/>
        </w:tblCellMar>
        <w:tblLook w:val="0000" w:firstRow="0" w:lastRow="0" w:firstColumn="0" w:lastColumn="0" w:noHBand="0" w:noVBand="0"/>
      </w:tblPr>
      <w:tblGrid>
        <w:gridCol w:w="2279"/>
        <w:gridCol w:w="6861"/>
      </w:tblGrid>
      <w:tr w:rsidR="00891871" w14:paraId="24C328E9"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4B4F912" w14:textId="77777777" w:rsidR="00891871" w:rsidRPr="002C37FA" w:rsidRDefault="00891871" w:rsidP="008A48FB">
            <w:pPr>
              <w:rPr>
                <w:rFonts w:cs="Arial"/>
                <w:b/>
                <w:szCs w:val="20"/>
                <w:lang w:val="en-GB"/>
              </w:rPr>
            </w:pPr>
            <w:r w:rsidRPr="002C37FA">
              <w:rPr>
                <w:rFonts w:cs="Arial"/>
                <w:b/>
                <w:szCs w:val="20"/>
                <w:lang w:val="en-GB"/>
              </w:rPr>
              <w:lastRenderedPageBreak/>
              <w:t>Country</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DC40A12" w14:textId="77777777" w:rsidR="00891871" w:rsidRPr="002C37FA" w:rsidRDefault="00891871" w:rsidP="008A48FB">
            <w:pPr>
              <w:rPr>
                <w:rFonts w:cs="Arial"/>
                <w:szCs w:val="20"/>
                <w:lang w:val="en-GB"/>
              </w:rPr>
            </w:pPr>
            <w:r w:rsidRPr="002C37FA">
              <w:rPr>
                <w:rFonts w:cs="Arial"/>
                <w:szCs w:val="20"/>
                <w:lang w:val="en-GB"/>
              </w:rPr>
              <w:t>Taiwan</w:t>
            </w:r>
          </w:p>
        </w:tc>
      </w:tr>
      <w:tr w:rsidR="00891871" w:rsidRPr="00F22229" w14:paraId="5F690CB1"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6E053A59" w14:textId="77777777" w:rsidR="00891871" w:rsidRPr="00215019" w:rsidRDefault="00891871" w:rsidP="008A48FB">
            <w:pPr>
              <w:rPr>
                <w:rFonts w:cs="Arial"/>
                <w:b/>
                <w:szCs w:val="20"/>
                <w:lang w:val="en-GB"/>
              </w:rPr>
            </w:pPr>
            <w:r w:rsidRPr="00215019">
              <w:rPr>
                <w:rFonts w:cs="Arial"/>
                <w:b/>
                <w:szCs w:val="20"/>
                <w:lang w:val="en-GB"/>
              </w:rPr>
              <w:t>Funding organisation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599C6204" w14:textId="77777777" w:rsidR="00891871" w:rsidRPr="00891871" w:rsidRDefault="00891871" w:rsidP="008A48FB">
            <w:pPr>
              <w:rPr>
                <w:rFonts w:cs="Arial"/>
                <w:szCs w:val="20"/>
                <w:lang w:val="en-GB"/>
              </w:rPr>
            </w:pPr>
            <w:r w:rsidRPr="00891871">
              <w:rPr>
                <w:rFonts w:ascii="Calibri" w:hAnsi="Calibri" w:cs="Arial"/>
                <w:lang w:val="en-GB"/>
              </w:rPr>
              <w:t>National Science and Technology Council</w:t>
            </w:r>
          </w:p>
        </w:tc>
      </w:tr>
      <w:tr w:rsidR="00891871" w14:paraId="28284030"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C18C8F3" w14:textId="77777777" w:rsidR="00891871" w:rsidRPr="00215019" w:rsidRDefault="00891871" w:rsidP="008A48FB">
            <w:pPr>
              <w:rPr>
                <w:rFonts w:cs="Arial"/>
                <w:b/>
                <w:szCs w:val="20"/>
                <w:lang w:val="en-GB"/>
              </w:rPr>
            </w:pPr>
            <w:r w:rsidRPr="00215019">
              <w:rPr>
                <w:rFonts w:cs="Arial"/>
                <w:b/>
                <w:szCs w:val="20"/>
                <w:lang w:val="en-GB"/>
              </w:rPr>
              <w:t>National contact person</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DE20CA3" w14:textId="77777777" w:rsidR="00891871" w:rsidRPr="00891871" w:rsidRDefault="00891871" w:rsidP="008A48FB">
            <w:pPr>
              <w:spacing w:after="120"/>
              <w:rPr>
                <w:rFonts w:ascii="Calibri" w:hAnsi="Calibri" w:cs="Arial"/>
                <w:lang w:val="en-GB"/>
              </w:rPr>
            </w:pPr>
            <w:proofErr w:type="spellStart"/>
            <w:r w:rsidRPr="00891871">
              <w:rPr>
                <w:rFonts w:ascii="Calibri" w:hAnsi="Calibri" w:cs="Arial"/>
                <w:lang w:val="en-GB"/>
              </w:rPr>
              <w:t>Dr.</w:t>
            </w:r>
            <w:proofErr w:type="spellEnd"/>
            <w:r w:rsidRPr="00891871">
              <w:rPr>
                <w:rFonts w:ascii="Calibri" w:hAnsi="Calibri" w:cs="Arial"/>
                <w:lang w:val="en-GB"/>
              </w:rPr>
              <w:t xml:space="preserve"> Ching-Mei Tang</w:t>
            </w:r>
          </w:p>
          <w:p w14:paraId="240B9472" w14:textId="77777777" w:rsidR="00891871" w:rsidRPr="00891871" w:rsidRDefault="00891871" w:rsidP="008A48FB">
            <w:pPr>
              <w:spacing w:after="120"/>
              <w:rPr>
                <w:rFonts w:ascii="Calibri" w:hAnsi="Calibri" w:cs="Arial"/>
                <w:lang w:val="en-GB"/>
              </w:rPr>
            </w:pPr>
            <w:r w:rsidRPr="00891871">
              <w:rPr>
                <w:rFonts w:ascii="Calibri" w:hAnsi="Calibri" w:cs="Arial"/>
                <w:lang w:val="en-GB"/>
              </w:rPr>
              <w:t>Email: cmtom@nstc.gov.tw</w:t>
            </w:r>
          </w:p>
          <w:p w14:paraId="6B4A9AF9" w14:textId="77777777" w:rsidR="00891871" w:rsidRPr="00891871" w:rsidRDefault="00891871" w:rsidP="008A48FB">
            <w:pPr>
              <w:spacing w:after="120"/>
              <w:rPr>
                <w:rFonts w:cs="Arial"/>
                <w:szCs w:val="20"/>
                <w:lang w:val="en-GB"/>
              </w:rPr>
            </w:pPr>
            <w:r w:rsidRPr="00891871">
              <w:rPr>
                <w:rFonts w:ascii="Calibri" w:hAnsi="Calibri" w:cs="Arial"/>
                <w:lang w:val="en-GB"/>
              </w:rPr>
              <w:t>Tel: +886-2-2737-7557</w:t>
            </w:r>
          </w:p>
        </w:tc>
      </w:tr>
      <w:tr w:rsidR="00891871" w14:paraId="600C0DFD"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2B33437C" w14:textId="77777777" w:rsidR="00891871" w:rsidRPr="00215019" w:rsidRDefault="00891871" w:rsidP="008A48FB">
            <w:pPr>
              <w:rPr>
                <w:rFonts w:cs="Arial"/>
                <w:b/>
                <w:szCs w:val="20"/>
                <w:lang w:val="en-GB"/>
              </w:rPr>
            </w:pPr>
            <w:r w:rsidRPr="00215019">
              <w:rPr>
                <w:rFonts w:cs="Arial"/>
                <w:b/>
                <w:szCs w:val="20"/>
                <w:lang w:val="en-GB"/>
              </w:rPr>
              <w:t xml:space="preserve">Funding commitment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68B0C1EA" w14:textId="77777777" w:rsidR="00891871" w:rsidRPr="00891871" w:rsidRDefault="00891871" w:rsidP="008A48FB">
            <w:pPr>
              <w:rPr>
                <w:rFonts w:cs="Arial"/>
                <w:szCs w:val="20"/>
                <w:lang w:val="en-GB"/>
              </w:rPr>
            </w:pPr>
            <w:r w:rsidRPr="00891871">
              <w:rPr>
                <w:rFonts w:cs="Arial"/>
                <w:szCs w:val="20"/>
                <w:lang w:val="en-GB"/>
              </w:rPr>
              <w:t>810,000€</w:t>
            </w:r>
          </w:p>
        </w:tc>
      </w:tr>
      <w:tr w:rsidR="00891871" w:rsidRPr="00885F4E" w14:paraId="4ED79B77" w14:textId="77777777" w:rsidTr="008A48FB">
        <w:trPr>
          <w:trHeight w:val="648"/>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98196E6" w14:textId="77777777" w:rsidR="00891871" w:rsidRPr="00215019" w:rsidRDefault="00891871" w:rsidP="008A48FB">
            <w:pPr>
              <w:rPr>
                <w:rFonts w:cs="Arial"/>
                <w:b/>
                <w:szCs w:val="20"/>
                <w:lang w:val="en-GB"/>
              </w:rPr>
            </w:pPr>
            <w:r w:rsidRPr="00215019">
              <w:rPr>
                <w:rFonts w:cs="Arial"/>
                <w:b/>
                <w:szCs w:val="20"/>
                <w:lang w:val="en-GB"/>
              </w:rPr>
              <w:t xml:space="preserve">Anticipated number of fundable proposals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B86D64A" w14:textId="77777777" w:rsidR="00891871" w:rsidRPr="00891871" w:rsidRDefault="00891871" w:rsidP="008A48FB">
            <w:pPr>
              <w:rPr>
                <w:rFonts w:cs="Arial"/>
                <w:szCs w:val="20"/>
                <w:lang w:val="en-GB" w:eastAsia="zh-TW"/>
              </w:rPr>
            </w:pPr>
            <w:r w:rsidRPr="00891871">
              <w:rPr>
                <w:rFonts w:cs="Arial" w:hint="eastAsia"/>
                <w:szCs w:val="20"/>
                <w:lang w:val="en-GB" w:eastAsia="zh-TW"/>
              </w:rPr>
              <w:t>2</w:t>
            </w:r>
            <w:r w:rsidRPr="00891871">
              <w:rPr>
                <w:rFonts w:cs="Arial"/>
                <w:szCs w:val="20"/>
                <w:lang w:val="en-GB" w:eastAsia="zh-TW"/>
              </w:rPr>
              <w:t>-3</w:t>
            </w:r>
          </w:p>
        </w:tc>
      </w:tr>
      <w:tr w:rsidR="00891871" w:rsidRPr="00F22229" w14:paraId="4B6D6752"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074021E" w14:textId="77777777" w:rsidR="00891871" w:rsidRPr="00215019" w:rsidRDefault="00891871" w:rsidP="008A48FB">
            <w:pPr>
              <w:rPr>
                <w:rFonts w:cs="Arial"/>
                <w:b/>
                <w:szCs w:val="20"/>
                <w:lang w:val="en-GB"/>
              </w:rPr>
            </w:pPr>
            <w:r w:rsidRPr="00215019">
              <w:rPr>
                <w:rFonts w:cs="Arial"/>
                <w:b/>
                <w:szCs w:val="20"/>
                <w:lang w:val="en-GB"/>
              </w:rPr>
              <w:t>Maximum</w:t>
            </w:r>
            <w:r>
              <w:rPr>
                <w:rFonts w:cs="Arial"/>
                <w:b/>
                <w:szCs w:val="20"/>
                <w:lang w:val="en-GB"/>
              </w:rPr>
              <w:t>/ Minimum</w:t>
            </w:r>
            <w:r w:rsidRPr="00215019">
              <w:rPr>
                <w:rFonts w:cs="Arial"/>
                <w:b/>
                <w:szCs w:val="20"/>
                <w:lang w:val="en-GB"/>
              </w:rPr>
              <w:t xml:space="preserve"> funding per grant awarded to a project partner</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D82033A" w14:textId="77777777" w:rsidR="00891871" w:rsidRPr="00891871" w:rsidRDefault="00891871" w:rsidP="008A48FB">
            <w:pPr>
              <w:spacing w:after="120"/>
              <w:rPr>
                <w:rFonts w:cs="Arial"/>
                <w:szCs w:val="20"/>
                <w:lang w:val="en-GB"/>
              </w:rPr>
            </w:pPr>
            <w:r w:rsidRPr="00891871">
              <w:rPr>
                <w:rFonts w:cs="Arial"/>
                <w:szCs w:val="20"/>
                <w:lang w:val="en-GB"/>
              </w:rPr>
              <w:t xml:space="preserve">-The maximum amount per year per project is €90,000.00 (about NTD3,000,000).  </w:t>
            </w:r>
          </w:p>
          <w:p w14:paraId="3FC2A91A" w14:textId="77777777" w:rsidR="00891871" w:rsidRPr="00891871" w:rsidRDefault="00891871" w:rsidP="008A48FB">
            <w:pPr>
              <w:spacing w:after="120"/>
              <w:rPr>
                <w:rFonts w:cs="Arial"/>
                <w:szCs w:val="20"/>
                <w:lang w:val="en-GB"/>
              </w:rPr>
            </w:pPr>
            <w:r w:rsidRPr="00891871">
              <w:rPr>
                <w:rFonts w:cs="Arial"/>
                <w:szCs w:val="20"/>
                <w:lang w:val="en-GB"/>
              </w:rPr>
              <w:t xml:space="preserve">-The decision regarding the exact amount of the grant is dependent on the result of the NSTC’s internal reviews. </w:t>
            </w:r>
          </w:p>
          <w:p w14:paraId="29DE2CE7" w14:textId="77777777" w:rsidR="00891871" w:rsidRPr="00891871" w:rsidRDefault="00891871" w:rsidP="008A48FB">
            <w:pPr>
              <w:spacing w:after="120"/>
              <w:rPr>
                <w:rFonts w:cs="Arial"/>
                <w:szCs w:val="20"/>
                <w:lang w:val="en-GB"/>
              </w:rPr>
            </w:pPr>
            <w:r w:rsidRPr="00891871">
              <w:rPr>
                <w:rFonts w:cs="Arial"/>
                <w:szCs w:val="20"/>
                <w:lang w:val="en-GB"/>
              </w:rPr>
              <w:t>-The number of grants of every principle investigator must comply with NSTC’s regulation of the max number of two international cooperation projects granted by NSTC for the same duration.</w:t>
            </w:r>
          </w:p>
        </w:tc>
      </w:tr>
      <w:tr w:rsidR="00891871" w:rsidRPr="00F22229" w14:paraId="2F2A0CBB"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3F21809E" w14:textId="77777777" w:rsidR="00891871" w:rsidRPr="00215019" w:rsidRDefault="00891871" w:rsidP="008A48FB">
            <w:pPr>
              <w:rPr>
                <w:rFonts w:cs="Arial"/>
                <w:b/>
                <w:szCs w:val="20"/>
                <w:lang w:val="en-GB"/>
              </w:rPr>
            </w:pPr>
            <w:r w:rsidRPr="00215019">
              <w:rPr>
                <w:rFonts w:cs="Arial"/>
                <w:b/>
                <w:szCs w:val="20"/>
                <w:lang w:val="en-GB"/>
              </w:rPr>
              <w:t xml:space="preserve">Eligibility of partners </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3500059" w14:textId="77777777" w:rsidR="00891871" w:rsidRPr="00891871" w:rsidRDefault="00891871" w:rsidP="008A48FB">
            <w:pPr>
              <w:autoSpaceDE w:val="0"/>
              <w:autoSpaceDN w:val="0"/>
              <w:adjustRightInd w:val="0"/>
              <w:rPr>
                <w:rFonts w:cs="Arial"/>
                <w:szCs w:val="20"/>
                <w:lang w:val="en-US"/>
              </w:rPr>
            </w:pPr>
            <w:r w:rsidRPr="00891871">
              <w:rPr>
                <w:rFonts w:cs="Arial"/>
                <w:szCs w:val="20"/>
                <w:lang w:val="en-US"/>
              </w:rPr>
              <w:t xml:space="preserve">All research institutes, universities, hospitals, public </w:t>
            </w:r>
            <w:proofErr w:type="spellStart"/>
            <w:r w:rsidRPr="00891871">
              <w:rPr>
                <w:rFonts w:cs="Arial"/>
                <w:szCs w:val="20"/>
                <w:lang w:val="en-US"/>
              </w:rPr>
              <w:t>organisations</w:t>
            </w:r>
            <w:proofErr w:type="spellEnd"/>
            <w:r w:rsidRPr="00891871">
              <w:rPr>
                <w:rFonts w:cs="Arial"/>
                <w:szCs w:val="20"/>
                <w:lang w:val="en-US"/>
              </w:rPr>
              <w:t xml:space="preserve"> in Taiwan endorsed by the National Science and Technology Council (NSTC) as eligible institutions</w:t>
            </w:r>
          </w:p>
        </w:tc>
      </w:tr>
      <w:tr w:rsidR="00891871" w:rsidRPr="00F22229" w14:paraId="6758D4EC" w14:textId="77777777" w:rsidTr="008A48FB">
        <w:trPr>
          <w:trHeight w:val="649"/>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7B3736D4" w14:textId="77777777" w:rsidR="00891871" w:rsidRPr="00215019" w:rsidRDefault="00891871" w:rsidP="008A48FB">
            <w:pPr>
              <w:rPr>
                <w:rFonts w:cs="Arial"/>
                <w:b/>
                <w:szCs w:val="20"/>
                <w:lang w:val="en-GB"/>
              </w:rPr>
            </w:pPr>
            <w:r w:rsidRPr="00215019">
              <w:rPr>
                <w:rFonts w:cs="Arial"/>
                <w:b/>
                <w:szCs w:val="20"/>
                <w:lang w:val="en-GB"/>
              </w:rPr>
              <w:t>Eligibility of costs, types and their caps</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03F4C25" w14:textId="77777777" w:rsidR="00891871" w:rsidRPr="00891871" w:rsidRDefault="00891871" w:rsidP="008A48FB">
            <w:pPr>
              <w:rPr>
                <w:rFonts w:cs="Arial"/>
                <w:szCs w:val="20"/>
                <w:lang w:val="en-US"/>
              </w:rPr>
            </w:pPr>
            <w:r w:rsidRPr="00891871">
              <w:rPr>
                <w:rFonts w:cs="Arial"/>
                <w:szCs w:val="20"/>
                <w:lang w:val="en-US"/>
              </w:rPr>
              <w:t>Including personnel, consumables, hosting expenses for foreign researchers, and travel expenses for international destinations-joint research &amp; overseas studies, for more information please refer to:  https://www.nstc.gov.tw/folksonomy/list/f6d5c23c-b3ce-438e-911b-12a705dbac5a?l=ch</w:t>
            </w:r>
          </w:p>
        </w:tc>
      </w:tr>
      <w:tr w:rsidR="00891871" w:rsidRPr="00F22229" w14:paraId="31C909F8"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5ED4563" w14:textId="77777777" w:rsidR="00891871" w:rsidRPr="00215019" w:rsidRDefault="00891871" w:rsidP="008A48FB">
            <w:pPr>
              <w:rPr>
                <w:rFonts w:cs="Arial"/>
                <w:b/>
                <w:szCs w:val="20"/>
                <w:lang w:val="en-GB"/>
              </w:rPr>
            </w:pPr>
            <w:r w:rsidRPr="00215019">
              <w:rPr>
                <w:rFonts w:cs="Arial"/>
                <w:b/>
                <w:szCs w:val="20"/>
                <w:lang w:val="en-GB"/>
              </w:rPr>
              <w:t>Submission of the proposal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0A8BD723" w14:textId="77777777" w:rsidR="00891871" w:rsidRPr="00891871" w:rsidRDefault="00891871" w:rsidP="008A48FB">
            <w:pPr>
              <w:rPr>
                <w:rFonts w:cs="Arial"/>
                <w:szCs w:val="20"/>
                <w:lang w:val="en-GB"/>
              </w:rPr>
            </w:pPr>
            <w:r w:rsidRPr="00891871">
              <w:rPr>
                <w:rFonts w:cs="Arial"/>
                <w:szCs w:val="20"/>
                <w:lang w:val="en-GB"/>
              </w:rPr>
              <w:t>No official national application is needed in the pre-proposal or full proposal phase. But must notify the national contact person in the National Science and Technology Council of your submission to the ERA4Health joint transnational call via email, together with your application as an attachment.</w:t>
            </w:r>
          </w:p>
        </w:tc>
      </w:tr>
      <w:tr w:rsidR="00891871" w:rsidRPr="00F22229" w14:paraId="63629DD5"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0890480A" w14:textId="77777777" w:rsidR="00891871" w:rsidRPr="00215019" w:rsidRDefault="00891871" w:rsidP="008A48FB">
            <w:pPr>
              <w:rPr>
                <w:rFonts w:cs="Arial"/>
                <w:b/>
                <w:szCs w:val="20"/>
                <w:lang w:val="en-GB"/>
              </w:rPr>
            </w:pPr>
            <w:r w:rsidRPr="00215019">
              <w:rPr>
                <w:rFonts w:cs="Arial"/>
                <w:b/>
                <w:szCs w:val="20"/>
                <w:lang w:val="en-GB"/>
              </w:rPr>
              <w:t>Submission of other information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22284C0D" w14:textId="77777777" w:rsidR="00891871" w:rsidRPr="00891871" w:rsidRDefault="00891871" w:rsidP="008A48FB">
            <w:pPr>
              <w:spacing w:after="120"/>
              <w:rPr>
                <w:rFonts w:cs="Arial"/>
                <w:szCs w:val="20"/>
                <w:lang w:val="en-GB"/>
              </w:rPr>
            </w:pPr>
            <w:r w:rsidRPr="00891871">
              <w:rPr>
                <w:rFonts w:cs="Arial"/>
                <w:szCs w:val="20"/>
                <w:lang w:val="en-GB"/>
              </w:rPr>
              <w:t>-Taiwanese project partners shall submit a proposal to the NSTC for national financing after the project has been selected and approved for funding through the ERA4Health evaluation and selection process.</w:t>
            </w:r>
          </w:p>
          <w:p w14:paraId="7EFA4CD6" w14:textId="77777777" w:rsidR="00891871" w:rsidRPr="00891871" w:rsidRDefault="00891871" w:rsidP="008A48FB">
            <w:pPr>
              <w:spacing w:after="120"/>
              <w:rPr>
                <w:rFonts w:cs="Arial"/>
                <w:szCs w:val="20"/>
                <w:lang w:val="en-GB"/>
              </w:rPr>
            </w:pPr>
            <w:r w:rsidRPr="00891871">
              <w:rPr>
                <w:rFonts w:cs="Arial"/>
                <w:szCs w:val="20"/>
                <w:lang w:val="en-GB"/>
              </w:rPr>
              <w:t>-The proposals are required to be submitted to NSTC for funding as soon as possible as the internal process of the NSTC generally takes 6 months.</w:t>
            </w:r>
          </w:p>
        </w:tc>
      </w:tr>
      <w:tr w:rsidR="00891871" w:rsidRPr="00F22229" w14:paraId="505E55BB"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594DEA64" w14:textId="77777777" w:rsidR="00891871" w:rsidRPr="00215019" w:rsidRDefault="00891871" w:rsidP="008A48FB">
            <w:pPr>
              <w:rPr>
                <w:rFonts w:cs="Arial"/>
                <w:b/>
                <w:szCs w:val="20"/>
                <w:lang w:val="en-GB"/>
              </w:rPr>
            </w:pPr>
            <w:r w:rsidRPr="00215019">
              <w:rPr>
                <w:rFonts w:cs="Arial"/>
                <w:b/>
                <w:szCs w:val="20"/>
                <w:lang w:val="en-GB"/>
              </w:rPr>
              <w:t>Submission of financial and scientific reports at the national level</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1D25DB64" w14:textId="77777777" w:rsidR="00891871" w:rsidRPr="00891871" w:rsidRDefault="00891871" w:rsidP="008A48FB">
            <w:pPr>
              <w:rPr>
                <w:rFonts w:cs="Arial"/>
                <w:szCs w:val="20"/>
                <w:lang w:val="en-US"/>
              </w:rPr>
            </w:pPr>
            <w:r w:rsidRPr="00891871">
              <w:rPr>
                <w:rFonts w:cs="Arial"/>
                <w:szCs w:val="20"/>
                <w:lang w:val="en-US"/>
              </w:rPr>
              <w:t>please refer to:  https://www.nstc.gov.tw/folksonomy/list/f6d5c23c-b3ce-438e-911b-12a705dbac5a?l=ch</w:t>
            </w:r>
          </w:p>
        </w:tc>
      </w:tr>
      <w:tr w:rsidR="00891871" w:rsidRPr="00F22229" w14:paraId="661743AB" w14:textId="77777777" w:rsidTr="008A48FB">
        <w:trPr>
          <w:trHeight w:val="287"/>
        </w:trPr>
        <w:tc>
          <w:tcPr>
            <w:tcW w:w="2279" w:type="dxa"/>
            <w:tcBorders>
              <w:top w:val="single" w:sz="4" w:space="0" w:color="808080"/>
              <w:left w:val="single" w:sz="4" w:space="0" w:color="808080"/>
              <w:bottom w:val="single" w:sz="4" w:space="0" w:color="808080"/>
              <w:right w:val="single" w:sz="4" w:space="0" w:color="808080"/>
            </w:tcBorders>
            <w:shd w:val="clear" w:color="auto" w:fill="D5DCE4" w:themeFill="text2" w:themeFillTint="33"/>
            <w:noWrap/>
            <w:vAlign w:val="center"/>
          </w:tcPr>
          <w:p w14:paraId="4E0BCEEF" w14:textId="77777777" w:rsidR="00891871" w:rsidRPr="00215019" w:rsidRDefault="00891871" w:rsidP="008A48FB">
            <w:pPr>
              <w:rPr>
                <w:rFonts w:cs="Arial"/>
                <w:b/>
                <w:szCs w:val="20"/>
                <w:lang w:val="en-GB"/>
              </w:rPr>
            </w:pPr>
            <w:r w:rsidRPr="00215019">
              <w:rPr>
                <w:rFonts w:cs="Arial"/>
                <w:b/>
                <w:szCs w:val="20"/>
                <w:lang w:val="en-GB"/>
              </w:rPr>
              <w:t>Further guidance</w:t>
            </w:r>
          </w:p>
        </w:tc>
        <w:tc>
          <w:tcPr>
            <w:tcW w:w="6861" w:type="dxa"/>
            <w:tcBorders>
              <w:top w:val="single" w:sz="4" w:space="0" w:color="808080"/>
              <w:left w:val="nil"/>
              <w:bottom w:val="single" w:sz="4" w:space="0" w:color="808080"/>
              <w:right w:val="single" w:sz="4" w:space="0" w:color="808080"/>
            </w:tcBorders>
            <w:shd w:val="clear" w:color="auto" w:fill="auto"/>
            <w:vAlign w:val="center"/>
          </w:tcPr>
          <w:p w14:paraId="360E8529" w14:textId="77777777" w:rsidR="00891871" w:rsidRPr="00891871" w:rsidRDefault="00891871" w:rsidP="008A48FB">
            <w:pPr>
              <w:rPr>
                <w:rFonts w:cs="Arial"/>
                <w:szCs w:val="20"/>
                <w:lang w:val="en-GB"/>
              </w:rPr>
            </w:pPr>
            <w:r w:rsidRPr="00891871">
              <w:rPr>
                <w:rFonts w:cs="Arial"/>
                <w:szCs w:val="20"/>
                <w:lang w:val="en-US"/>
              </w:rPr>
              <w:t>https://www.nstc.gov.tw/folksonomy/rfpDetail/c1a582ae-95bc-4449-908f-590d6cb409ea?l=ch</w:t>
            </w:r>
          </w:p>
        </w:tc>
      </w:tr>
      <w:tr w:rsidR="001145C0" w14:paraId="20C9E99A"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single" w:sz="8" w:space="0" w:color="808080"/>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02A16816" w14:textId="77777777" w:rsidR="001145C0" w:rsidRDefault="001145C0">
            <w:pPr>
              <w:rPr>
                <w:b/>
                <w:bCs/>
              </w:rPr>
            </w:pPr>
            <w:r>
              <w:rPr>
                <w:b/>
                <w:bCs/>
              </w:rPr>
              <w:lastRenderedPageBreak/>
              <w:t>Country</w:t>
            </w:r>
          </w:p>
        </w:tc>
        <w:tc>
          <w:tcPr>
            <w:tcW w:w="6861"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0522BD6E" w14:textId="77777777" w:rsidR="001145C0" w:rsidRDefault="001145C0">
            <w:r w:rsidRPr="002C37FA">
              <w:rPr>
                <w:color w:val="000000"/>
              </w:rPr>
              <w:t>Türkiye</w:t>
            </w:r>
          </w:p>
        </w:tc>
      </w:tr>
      <w:tr w:rsidR="001145C0" w:rsidRPr="00F22229" w14:paraId="73723F70"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7D136BBC" w14:textId="77777777" w:rsidR="001145C0" w:rsidRDefault="001145C0">
            <w:pPr>
              <w:rPr>
                <w:b/>
                <w:bCs/>
              </w:rPr>
            </w:pPr>
            <w:proofErr w:type="spellStart"/>
            <w:r>
              <w:rPr>
                <w:b/>
                <w:bCs/>
              </w:rPr>
              <w:t>Funding</w:t>
            </w:r>
            <w:proofErr w:type="spellEnd"/>
            <w:r>
              <w:rPr>
                <w:b/>
                <w:bCs/>
              </w:rPr>
              <w:t xml:space="preserve"> organisation</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6D190218" w14:textId="77777777" w:rsidR="001145C0" w:rsidRDefault="001145C0">
            <w:pPr>
              <w:rPr>
                <w:lang w:val="en-US"/>
              </w:rPr>
            </w:pPr>
            <w:r>
              <w:rPr>
                <w:color w:val="000000"/>
                <w:lang w:val="en-US"/>
              </w:rPr>
              <w:t xml:space="preserve">The scientific and technological research council of </w:t>
            </w:r>
            <w:proofErr w:type="spellStart"/>
            <w:r>
              <w:rPr>
                <w:color w:val="000000"/>
                <w:lang w:val="en-US"/>
              </w:rPr>
              <w:t>Türkiye</w:t>
            </w:r>
            <w:proofErr w:type="spellEnd"/>
          </w:p>
        </w:tc>
      </w:tr>
      <w:tr w:rsidR="001145C0" w14:paraId="657D0F40"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00F89B1C" w14:textId="77777777" w:rsidR="001145C0" w:rsidRDefault="001145C0">
            <w:pPr>
              <w:rPr>
                <w:b/>
                <w:bCs/>
              </w:rPr>
            </w:pPr>
            <w:r>
              <w:rPr>
                <w:b/>
                <w:bCs/>
              </w:rPr>
              <w:t xml:space="preserve">National contact </w:t>
            </w:r>
            <w:proofErr w:type="spellStart"/>
            <w:r>
              <w:rPr>
                <w:b/>
                <w:bCs/>
              </w:rPr>
              <w:t>person</w:t>
            </w:r>
            <w:proofErr w:type="spellEnd"/>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5C63388B" w14:textId="77777777" w:rsidR="001145C0" w:rsidRDefault="001145C0">
            <w:proofErr w:type="spellStart"/>
            <w:r>
              <w:t>Şükran</w:t>
            </w:r>
            <w:proofErr w:type="spellEnd"/>
            <w:r>
              <w:t xml:space="preserve"> </w:t>
            </w:r>
            <w:proofErr w:type="spellStart"/>
            <w:r>
              <w:t>Alpdemir</w:t>
            </w:r>
            <w:proofErr w:type="spellEnd"/>
          </w:p>
        </w:tc>
      </w:tr>
      <w:tr w:rsidR="001145C0" w14:paraId="30021CAF"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09BEFEFE" w14:textId="77777777" w:rsidR="001145C0" w:rsidRDefault="001145C0">
            <w:pPr>
              <w:rPr>
                <w:b/>
                <w:bCs/>
              </w:rPr>
            </w:pPr>
            <w:proofErr w:type="spellStart"/>
            <w:r>
              <w:rPr>
                <w:b/>
                <w:bCs/>
              </w:rPr>
              <w:t>Funding</w:t>
            </w:r>
            <w:proofErr w:type="spellEnd"/>
            <w:r>
              <w:rPr>
                <w:b/>
                <w:bCs/>
              </w:rPr>
              <w:t xml:space="preserve"> </w:t>
            </w:r>
            <w:proofErr w:type="spellStart"/>
            <w:r>
              <w:rPr>
                <w:b/>
                <w:bCs/>
              </w:rPr>
              <w:t>commitment</w:t>
            </w:r>
            <w:proofErr w:type="spellEnd"/>
            <w:r>
              <w:rPr>
                <w:b/>
                <w:bCs/>
              </w:rPr>
              <w:t xml:space="preserve"> </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7F490999" w14:textId="77777777" w:rsidR="001145C0" w:rsidRDefault="001145C0">
            <w:r>
              <w:t>750 000 Euros</w:t>
            </w:r>
          </w:p>
        </w:tc>
      </w:tr>
      <w:tr w:rsidR="001145C0" w14:paraId="789FD5B5"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5C1320D7" w14:textId="77777777" w:rsidR="001145C0" w:rsidRDefault="001145C0">
            <w:pPr>
              <w:rPr>
                <w:b/>
                <w:bCs/>
                <w:lang w:val="en-US"/>
              </w:rPr>
            </w:pPr>
            <w:r>
              <w:rPr>
                <w:b/>
                <w:bCs/>
                <w:lang w:val="en-US"/>
              </w:rPr>
              <w:t xml:space="preserve">Anticipated number of fundable proposals </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64DFCBF1" w14:textId="77777777" w:rsidR="001145C0" w:rsidRDefault="001145C0">
            <w:proofErr w:type="spellStart"/>
            <w:r>
              <w:t>Around</w:t>
            </w:r>
            <w:proofErr w:type="spellEnd"/>
            <w:r>
              <w:t xml:space="preserve"> 6 </w:t>
            </w:r>
            <w:proofErr w:type="spellStart"/>
            <w:r>
              <w:t>proposals</w:t>
            </w:r>
            <w:proofErr w:type="spellEnd"/>
          </w:p>
        </w:tc>
      </w:tr>
      <w:tr w:rsidR="001145C0" w:rsidRPr="00F22229" w14:paraId="5ED0E04F"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26D675F2" w14:textId="77777777" w:rsidR="001145C0" w:rsidRDefault="001145C0">
            <w:pPr>
              <w:rPr>
                <w:b/>
                <w:bCs/>
                <w:lang w:val="en-US"/>
              </w:rPr>
            </w:pPr>
            <w:r>
              <w:rPr>
                <w:b/>
                <w:bCs/>
                <w:lang w:val="en-US"/>
              </w:rPr>
              <w:t>Maximum/ Minimum funding per grant awarded to a project partner</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C777BB1" w14:textId="77777777" w:rsidR="001145C0" w:rsidRDefault="001145C0">
            <w:pPr>
              <w:rPr>
                <w:lang w:val="en-US"/>
              </w:rPr>
            </w:pPr>
            <w:r>
              <w:rPr>
                <w:lang w:val="en-US"/>
              </w:rPr>
              <w:t>2 500 000 Turkish Liras (TL) (around 130 000 Euros) per project, 1 500 000 TL for public institutions and 2 500 000 TL for private companies with 60% funding of the eligible costs for large companies and 75% funding of the eligible costs for SMEs</w:t>
            </w:r>
          </w:p>
        </w:tc>
      </w:tr>
      <w:tr w:rsidR="001145C0" w:rsidRPr="00F22229" w14:paraId="74C31D5F"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0E3A1A95" w14:textId="77777777" w:rsidR="001145C0" w:rsidRDefault="001145C0">
            <w:pPr>
              <w:rPr>
                <w:b/>
                <w:bCs/>
              </w:rPr>
            </w:pPr>
            <w:proofErr w:type="spellStart"/>
            <w:r>
              <w:rPr>
                <w:b/>
                <w:bCs/>
              </w:rPr>
              <w:t>Eligibility</w:t>
            </w:r>
            <w:proofErr w:type="spellEnd"/>
            <w:r>
              <w:rPr>
                <w:b/>
                <w:bCs/>
              </w:rPr>
              <w:t xml:space="preserve"> of </w:t>
            </w:r>
            <w:proofErr w:type="spellStart"/>
            <w:r>
              <w:rPr>
                <w:b/>
                <w:bCs/>
              </w:rPr>
              <w:t>partners</w:t>
            </w:r>
            <w:proofErr w:type="spellEnd"/>
            <w:r>
              <w:rPr>
                <w:b/>
                <w:bCs/>
              </w:rPr>
              <w:t xml:space="preserve"> </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661A7E79" w14:textId="77777777" w:rsidR="001145C0" w:rsidRDefault="001145C0">
            <w:pPr>
              <w:autoSpaceDE w:val="0"/>
              <w:autoSpaceDN w:val="0"/>
              <w:rPr>
                <w:color w:val="000000"/>
                <w:lang w:val="en-US"/>
              </w:rPr>
            </w:pPr>
            <w:r>
              <w:rPr>
                <w:color w:val="000000"/>
                <w:lang w:val="en-US"/>
              </w:rPr>
              <w:t xml:space="preserve">The funding is granted to Principal Investigators from universities, public or private sector. The PI is subject to eligibility check. The eligibility check is done according to the TUBITAK 1071 </w:t>
            </w:r>
            <w:proofErr w:type="spellStart"/>
            <w:r>
              <w:rPr>
                <w:color w:val="000000"/>
                <w:lang w:val="en-US"/>
              </w:rPr>
              <w:t>Programme</w:t>
            </w:r>
            <w:proofErr w:type="spellEnd"/>
            <w:r>
              <w:rPr>
                <w:color w:val="000000"/>
                <w:lang w:val="en-US"/>
              </w:rPr>
              <w:t xml:space="preserve"> regulations and the published national call document. </w:t>
            </w:r>
          </w:p>
          <w:p w14:paraId="2172D894" w14:textId="77777777" w:rsidR="001145C0" w:rsidRDefault="001145C0">
            <w:pPr>
              <w:autoSpaceDE w:val="0"/>
              <w:autoSpaceDN w:val="0"/>
              <w:rPr>
                <w:b/>
                <w:bCs/>
                <w:color w:val="000000"/>
                <w:lang w:val="en-US"/>
              </w:rPr>
            </w:pPr>
            <w:r>
              <w:rPr>
                <w:b/>
                <w:bCs/>
                <w:color w:val="000000"/>
                <w:lang w:val="en-US"/>
              </w:rPr>
              <w:t>Eligibility of PIs or other research team members:</w:t>
            </w:r>
          </w:p>
          <w:p w14:paraId="4DEB5977" w14:textId="77777777" w:rsidR="001145C0" w:rsidRDefault="001145C0">
            <w:pPr>
              <w:shd w:val="clear" w:color="auto" w:fill="FFFFFF"/>
              <w:textAlignment w:val="baseline"/>
              <w:rPr>
                <w:b/>
                <w:bCs/>
                <w:color w:val="333333"/>
                <w:shd w:val="clear" w:color="auto" w:fill="FFFFFF"/>
                <w:lang w:val="en-US"/>
              </w:rPr>
            </w:pPr>
            <w:r>
              <w:rPr>
                <w:rFonts w:ascii="Arial" w:hAnsi="Arial" w:cs="Arial"/>
                <w:color w:val="333333"/>
                <w:sz w:val="21"/>
                <w:szCs w:val="21"/>
                <w:shd w:val="clear" w:color="auto" w:fill="FFFFFF"/>
                <w:lang w:val="en-US"/>
              </w:rPr>
              <w:t>   </w:t>
            </w:r>
            <w:r>
              <w:rPr>
                <w:rFonts w:ascii="Arial" w:hAnsi="Arial" w:cs="Arial"/>
                <w:b/>
                <w:bCs/>
                <w:color w:val="333333"/>
                <w:sz w:val="21"/>
                <w:szCs w:val="21"/>
                <w:shd w:val="clear" w:color="auto" w:fill="FFFFFF"/>
                <w:lang w:val="en-US"/>
              </w:rPr>
              <w:t xml:space="preserve"> </w:t>
            </w:r>
            <w:r>
              <w:rPr>
                <w:b/>
                <w:bCs/>
                <w:color w:val="333333"/>
                <w:shd w:val="clear" w:color="auto" w:fill="FFFFFF"/>
                <w:lang w:val="en-US"/>
              </w:rPr>
              <w:t>Project Manager, Researchers and Advisors:</w:t>
            </w:r>
          </w:p>
          <w:p w14:paraId="58D410CE" w14:textId="77777777" w:rsidR="001145C0" w:rsidRDefault="001145C0" w:rsidP="00F51872">
            <w:pPr>
              <w:numPr>
                <w:ilvl w:val="0"/>
                <w:numId w:val="25"/>
              </w:numPr>
              <w:shd w:val="clear" w:color="auto" w:fill="FFFFFF"/>
              <w:spacing w:after="0" w:line="240" w:lineRule="auto"/>
              <w:textAlignment w:val="baseline"/>
              <w:rPr>
                <w:color w:val="333333"/>
                <w:shd w:val="clear" w:color="auto" w:fill="FFFFFF"/>
                <w:lang w:val="en-US"/>
              </w:rPr>
            </w:pPr>
            <w:r>
              <w:rPr>
                <w:color w:val="333333"/>
                <w:shd w:val="clear" w:color="auto" w:fill="FFFFFF"/>
                <w:lang w:val="en-US"/>
              </w:rPr>
              <w:t>University personnel should have a PhD degree.</w:t>
            </w:r>
          </w:p>
          <w:p w14:paraId="5A95A239" w14:textId="77777777" w:rsidR="001145C0" w:rsidRDefault="001145C0" w:rsidP="00F51872">
            <w:pPr>
              <w:numPr>
                <w:ilvl w:val="0"/>
                <w:numId w:val="25"/>
              </w:numPr>
              <w:shd w:val="clear" w:color="auto" w:fill="FFFFFF"/>
              <w:spacing w:after="0" w:line="240" w:lineRule="auto"/>
              <w:textAlignment w:val="baseline"/>
              <w:rPr>
                <w:color w:val="333333"/>
                <w:shd w:val="clear" w:color="auto" w:fill="FFFFFF"/>
                <w:lang w:val="en-US"/>
              </w:rPr>
            </w:pPr>
            <w:r>
              <w:rPr>
                <w:color w:val="333333"/>
                <w:shd w:val="clear" w:color="auto" w:fill="FFFFFF"/>
                <w:lang w:val="en-US"/>
              </w:rPr>
              <w:t>Those working in a public institution or a private corporation should have an undergraduate degree.</w:t>
            </w:r>
          </w:p>
          <w:p w14:paraId="397D5A6C" w14:textId="77777777" w:rsidR="001145C0" w:rsidRDefault="001145C0" w:rsidP="00F51872">
            <w:pPr>
              <w:numPr>
                <w:ilvl w:val="0"/>
                <w:numId w:val="25"/>
              </w:numPr>
              <w:shd w:val="clear" w:color="auto" w:fill="FFFFFF"/>
              <w:spacing w:after="0" w:line="240" w:lineRule="auto"/>
              <w:textAlignment w:val="baseline"/>
              <w:rPr>
                <w:color w:val="333333"/>
                <w:shd w:val="clear" w:color="auto" w:fill="FFFFFF"/>
                <w:lang w:val="en-US"/>
              </w:rPr>
            </w:pPr>
            <w:r>
              <w:rPr>
                <w:color w:val="333333"/>
                <w:shd w:val="clear" w:color="auto" w:fill="FFFFFF"/>
                <w:lang w:val="en-US"/>
              </w:rPr>
              <w:t xml:space="preserve">Except advisors, the project manager and researchers should reside and work in </w:t>
            </w:r>
            <w:proofErr w:type="spellStart"/>
            <w:r>
              <w:rPr>
                <w:color w:val="333333"/>
                <w:shd w:val="clear" w:color="auto" w:fill="FFFFFF"/>
                <w:lang w:val="en-US"/>
              </w:rPr>
              <w:t>Türkiye</w:t>
            </w:r>
            <w:proofErr w:type="spellEnd"/>
            <w:r>
              <w:rPr>
                <w:color w:val="333333"/>
                <w:shd w:val="clear" w:color="auto" w:fill="FFFFFF"/>
                <w:lang w:val="en-US"/>
              </w:rPr>
              <w:t>.</w:t>
            </w:r>
          </w:p>
          <w:p w14:paraId="1902A26D" w14:textId="77777777" w:rsidR="001145C0" w:rsidRDefault="001145C0" w:rsidP="00F51872">
            <w:pPr>
              <w:numPr>
                <w:ilvl w:val="0"/>
                <w:numId w:val="25"/>
              </w:numPr>
              <w:shd w:val="clear" w:color="auto" w:fill="FFFFFF"/>
              <w:spacing w:after="0" w:line="240" w:lineRule="auto"/>
              <w:textAlignment w:val="baseline"/>
              <w:rPr>
                <w:color w:val="333333"/>
                <w:shd w:val="clear" w:color="auto" w:fill="FFFFFF"/>
                <w:lang w:val="en-US"/>
              </w:rPr>
            </w:pPr>
            <w:r>
              <w:rPr>
                <w:color w:val="333333"/>
                <w:shd w:val="clear" w:color="auto" w:fill="FFFFFF"/>
                <w:lang w:val="en-US"/>
              </w:rPr>
              <w:t>A researcher should have a contribution of at least 10% of the project workload.</w:t>
            </w:r>
          </w:p>
          <w:p w14:paraId="151DE420" w14:textId="77777777" w:rsidR="001145C0" w:rsidRDefault="001145C0" w:rsidP="00F51872">
            <w:pPr>
              <w:numPr>
                <w:ilvl w:val="0"/>
                <w:numId w:val="25"/>
              </w:numPr>
              <w:shd w:val="clear" w:color="auto" w:fill="FFFFFF"/>
              <w:spacing w:after="0" w:line="240" w:lineRule="auto"/>
              <w:textAlignment w:val="baseline"/>
              <w:rPr>
                <w:color w:val="333333"/>
                <w:shd w:val="clear" w:color="auto" w:fill="FFFFFF"/>
                <w:lang w:val="en-US"/>
              </w:rPr>
            </w:pPr>
            <w:r>
              <w:rPr>
                <w:color w:val="333333"/>
                <w:shd w:val="clear" w:color="auto" w:fill="FFFFFF"/>
                <w:lang w:val="en-US"/>
              </w:rPr>
              <w:t>An advisor is allowed if the project requires special expertise on a specific subject. The number of advisors in a project is limited to the number of specific subjects in the project. The role of advisor in the project should be explained in detail in the project proposal.</w:t>
            </w:r>
          </w:p>
          <w:p w14:paraId="36C55FC4" w14:textId="77777777" w:rsidR="001145C0" w:rsidRDefault="001145C0">
            <w:pPr>
              <w:rPr>
                <w:color w:val="000000"/>
                <w:lang w:val="en-US"/>
              </w:rPr>
            </w:pPr>
            <w:r>
              <w:rPr>
                <w:color w:val="000000"/>
                <w:lang w:val="en-US"/>
              </w:rPr>
              <w:t>NOTE:</w:t>
            </w:r>
          </w:p>
          <w:p w14:paraId="4CF7A843" w14:textId="77777777" w:rsidR="001145C0" w:rsidRDefault="001145C0">
            <w:pPr>
              <w:autoSpaceDE w:val="0"/>
              <w:autoSpaceDN w:val="0"/>
              <w:rPr>
                <w:color w:val="333333"/>
                <w:shd w:val="clear" w:color="auto" w:fill="FFFFFF"/>
                <w:lang w:val="en-US"/>
              </w:rPr>
            </w:pPr>
            <w:r>
              <w:rPr>
                <w:color w:val="333333"/>
                <w:shd w:val="clear" w:color="auto" w:fill="FFFFFF"/>
                <w:lang w:val="en-US"/>
              </w:rPr>
              <w:t>University rectors and vice rectors, deans, head of academy/institute, surgeons general, general secretaries, general managers, state department heads and members of the executive committee/advisory board of TÜBİTAK groups cannot be the project manager in any project if they are working in those positions as of the application date. However, they can be researchers in at most two projects.</w:t>
            </w:r>
          </w:p>
          <w:p w14:paraId="53FEE5CF" w14:textId="77777777" w:rsidR="001145C0" w:rsidRDefault="001145C0">
            <w:pPr>
              <w:autoSpaceDE w:val="0"/>
              <w:autoSpaceDN w:val="0"/>
              <w:rPr>
                <w:color w:val="000000"/>
                <w:lang w:val="en-US"/>
              </w:rPr>
            </w:pPr>
            <w:r>
              <w:rPr>
                <w:color w:val="000000"/>
                <w:lang w:val="en-US"/>
              </w:rPr>
              <w:t>Applications are not accepted from foundations, associations and their economic enterprises, cooperatives, unions, sole proprietorships and ordinary partnerships.</w:t>
            </w:r>
          </w:p>
        </w:tc>
      </w:tr>
      <w:tr w:rsidR="001145C0" w:rsidRPr="00F22229" w14:paraId="5503F4DE" w14:textId="77777777" w:rsidTr="001145C0">
        <w:tblPrEx>
          <w:tblCellMar>
            <w:left w:w="0" w:type="dxa"/>
            <w:right w:w="0" w:type="dxa"/>
          </w:tblCellMar>
          <w:tblLook w:val="04A0" w:firstRow="1" w:lastRow="0" w:firstColumn="1" w:lastColumn="0" w:noHBand="0" w:noVBand="1"/>
        </w:tblPrEx>
        <w:trPr>
          <w:trHeight w:val="649"/>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7C4ACA48" w14:textId="77777777" w:rsidR="001145C0" w:rsidRDefault="001145C0">
            <w:pPr>
              <w:rPr>
                <w:b/>
                <w:bCs/>
                <w:lang w:val="en-US"/>
              </w:rPr>
            </w:pPr>
            <w:r>
              <w:rPr>
                <w:b/>
                <w:bCs/>
                <w:lang w:val="en-US"/>
              </w:rPr>
              <w:t>Eligibility of costs, types and their caps</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tbl>
            <w:tblPr>
              <w:tblW w:w="0" w:type="auto"/>
              <w:tblCellMar>
                <w:left w:w="0" w:type="dxa"/>
                <w:right w:w="0" w:type="dxa"/>
              </w:tblCellMar>
              <w:tblLook w:val="04A0" w:firstRow="1" w:lastRow="0" w:firstColumn="1" w:lastColumn="0" w:noHBand="0" w:noVBand="1"/>
            </w:tblPr>
            <w:tblGrid>
              <w:gridCol w:w="2234"/>
              <w:gridCol w:w="4467"/>
            </w:tblGrid>
            <w:tr w:rsidR="001145C0" w:rsidRPr="00F22229" w14:paraId="74D964A8"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F2743" w14:textId="77777777" w:rsidR="001145C0" w:rsidRDefault="001145C0">
                  <w:pPr>
                    <w:spacing w:after="0" w:line="240" w:lineRule="auto"/>
                    <w:rPr>
                      <w:b/>
                      <w:bCs/>
                      <w:lang w:val="en-US"/>
                    </w:rPr>
                  </w:pPr>
                  <w:r>
                    <w:rPr>
                      <w:b/>
                      <w:bCs/>
                      <w:lang w:val="en-US"/>
                    </w:rPr>
                    <w:t>Personnel</w:t>
                  </w:r>
                </w:p>
                <w:p w14:paraId="7DD21FF6" w14:textId="77777777" w:rsidR="001145C0" w:rsidRDefault="001145C0">
                  <w:pPr>
                    <w:spacing w:after="0" w:line="240" w:lineRule="auto"/>
                    <w:rPr>
                      <w:lang w:val="en-US"/>
                    </w:rPr>
                  </w:pPr>
                  <w:r>
                    <w:rPr>
                      <w:lang w:val="en-US"/>
                    </w:rPr>
                    <w:t xml:space="preserve">Up to 3-year (36 months), full-time or part-time contracts </w:t>
                  </w:r>
                  <w:r>
                    <w:rPr>
                      <w:lang w:val="en-US"/>
                    </w:rPr>
                    <w:lastRenderedPageBreak/>
                    <w:t xml:space="preserve">(only for additional personnel) </w:t>
                  </w:r>
                </w:p>
              </w:tc>
              <w:tc>
                <w:tcPr>
                  <w:tcW w:w="4470" w:type="dxa"/>
                  <w:tcBorders>
                    <w:top w:val="nil"/>
                    <w:left w:val="nil"/>
                    <w:bottom w:val="single" w:sz="8" w:space="0" w:color="auto"/>
                    <w:right w:val="single" w:sz="8" w:space="0" w:color="auto"/>
                  </w:tcBorders>
                  <w:tcMar>
                    <w:top w:w="0" w:type="dxa"/>
                    <w:left w:w="108" w:type="dxa"/>
                    <w:bottom w:w="0" w:type="dxa"/>
                    <w:right w:w="108" w:type="dxa"/>
                  </w:tcMar>
                  <w:hideMark/>
                </w:tcPr>
                <w:p w14:paraId="01210C6B" w14:textId="77777777" w:rsidR="001145C0" w:rsidRDefault="001145C0">
                  <w:pPr>
                    <w:spacing w:after="0" w:line="240" w:lineRule="auto"/>
                    <w:rPr>
                      <w:lang w:val="en-US"/>
                    </w:rPr>
                  </w:pPr>
                  <w:r>
                    <w:rPr>
                      <w:lang w:val="en-US"/>
                    </w:rPr>
                    <w:lastRenderedPageBreak/>
                    <w:t xml:space="preserve">The relevant terms in the TÜBİTAK 1509 - International Industry R&amp;D Projects Support </w:t>
                  </w:r>
                  <w:proofErr w:type="spellStart"/>
                  <w:r>
                    <w:rPr>
                      <w:lang w:val="en-US"/>
                    </w:rPr>
                    <w:t>Programme</w:t>
                  </w:r>
                  <w:proofErr w:type="spellEnd"/>
                  <w:r>
                    <w:rPr>
                      <w:lang w:val="en-US"/>
                    </w:rPr>
                    <w:t xml:space="preserve"> Implementation Principles </w:t>
                  </w:r>
                  <w:r>
                    <w:rPr>
                      <w:lang w:val="en-US"/>
                    </w:rPr>
                    <w:lastRenderedPageBreak/>
                    <w:t xml:space="preserve">document </w:t>
                  </w:r>
                  <w:proofErr w:type="gramStart"/>
                  <w:r>
                    <w:rPr>
                      <w:lang w:val="en-US"/>
                    </w:rPr>
                    <w:t>are</w:t>
                  </w:r>
                  <w:proofErr w:type="gramEnd"/>
                  <w:r>
                    <w:rPr>
                      <w:lang w:val="en-US"/>
                    </w:rPr>
                    <w:t xml:space="preserve"> valid for legal entities from the private sector.</w:t>
                  </w:r>
                </w:p>
                <w:p w14:paraId="6BE615A6" w14:textId="77777777" w:rsidR="001145C0" w:rsidRDefault="001145C0">
                  <w:pPr>
                    <w:spacing w:after="0" w:line="240" w:lineRule="auto"/>
                    <w:rPr>
                      <w:lang w:val="en-US"/>
                    </w:rPr>
                  </w:pPr>
                  <w:r>
                    <w:rPr>
                      <w:lang w:val="en-US"/>
                    </w:rPr>
                    <w:t xml:space="preserve">Other personnel costs, including scholarships for university students are included in the 1071 </w:t>
                  </w:r>
                  <w:proofErr w:type="spellStart"/>
                  <w:r>
                    <w:rPr>
                      <w:lang w:val="en-US"/>
                    </w:rPr>
                    <w:t>Programme</w:t>
                  </w:r>
                  <w:proofErr w:type="spellEnd"/>
                  <w:r>
                    <w:rPr>
                      <w:lang w:val="en-US"/>
                    </w:rPr>
                    <w:t xml:space="preserve"> regulations and the published national call document.</w:t>
                  </w:r>
                </w:p>
              </w:tc>
            </w:tr>
            <w:tr w:rsidR="001145C0" w:rsidRPr="00F22229" w14:paraId="425A481B"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7873A" w14:textId="77777777" w:rsidR="001145C0" w:rsidRDefault="001145C0">
                  <w:pPr>
                    <w:spacing w:after="0" w:line="240" w:lineRule="auto"/>
                    <w:rPr>
                      <w:b/>
                      <w:bCs/>
                      <w:lang w:val="en-US"/>
                    </w:rPr>
                  </w:pPr>
                  <w:r>
                    <w:rPr>
                      <w:b/>
                      <w:bCs/>
                      <w:lang w:val="en-US"/>
                    </w:rPr>
                    <w:lastRenderedPageBreak/>
                    <w:t>Small Equipment</w:t>
                  </w:r>
                </w:p>
              </w:tc>
              <w:tc>
                <w:tcPr>
                  <w:tcW w:w="4470" w:type="dxa"/>
                  <w:tcBorders>
                    <w:top w:val="nil"/>
                    <w:left w:val="nil"/>
                    <w:bottom w:val="single" w:sz="8" w:space="0" w:color="auto"/>
                    <w:right w:val="single" w:sz="8" w:space="0" w:color="auto"/>
                  </w:tcBorders>
                  <w:tcMar>
                    <w:top w:w="0" w:type="dxa"/>
                    <w:left w:w="108" w:type="dxa"/>
                    <w:bottom w:w="0" w:type="dxa"/>
                    <w:right w:w="108" w:type="dxa"/>
                  </w:tcMar>
                  <w:hideMark/>
                </w:tcPr>
                <w:p w14:paraId="7D0BA232" w14:textId="77777777" w:rsidR="001145C0" w:rsidRDefault="001145C0">
                  <w:pPr>
                    <w:spacing w:after="0" w:line="240" w:lineRule="auto"/>
                    <w:rPr>
                      <w:lang w:val="en-US"/>
                    </w:rPr>
                  </w:pPr>
                  <w:r>
                    <w:rPr>
                      <w:lang w:val="en-US"/>
                    </w:rPr>
                    <w:t>Eligible, must be used for the project</w:t>
                  </w:r>
                </w:p>
              </w:tc>
            </w:tr>
            <w:tr w:rsidR="001145C0" w:rsidRPr="00F22229" w14:paraId="18A656DA"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D1C09" w14:textId="77777777" w:rsidR="001145C0" w:rsidRDefault="001145C0">
                  <w:pPr>
                    <w:spacing w:after="0" w:line="240" w:lineRule="auto"/>
                    <w:rPr>
                      <w:b/>
                      <w:bCs/>
                      <w:lang w:val="en-US"/>
                    </w:rPr>
                  </w:pPr>
                  <w:r>
                    <w:rPr>
                      <w:b/>
                      <w:bCs/>
                      <w:lang w:val="en-US"/>
                    </w:rPr>
                    <w:t>Travel and Allowance</w:t>
                  </w:r>
                </w:p>
              </w:tc>
              <w:tc>
                <w:tcPr>
                  <w:tcW w:w="4470" w:type="dxa"/>
                  <w:tcBorders>
                    <w:top w:val="nil"/>
                    <w:left w:val="nil"/>
                    <w:bottom w:val="single" w:sz="8" w:space="0" w:color="auto"/>
                    <w:right w:val="single" w:sz="8" w:space="0" w:color="auto"/>
                  </w:tcBorders>
                  <w:tcMar>
                    <w:top w:w="0" w:type="dxa"/>
                    <w:left w:w="108" w:type="dxa"/>
                    <w:bottom w:w="0" w:type="dxa"/>
                    <w:right w:w="108" w:type="dxa"/>
                  </w:tcMar>
                </w:tcPr>
                <w:p w14:paraId="6C795225" w14:textId="77777777" w:rsidR="001145C0" w:rsidRDefault="001145C0">
                  <w:pPr>
                    <w:spacing w:after="0" w:line="240" w:lineRule="auto"/>
                    <w:rPr>
                      <w:lang w:val="en-US"/>
                    </w:rPr>
                  </w:pPr>
                  <w:r>
                    <w:rPr>
                      <w:lang w:val="en-US"/>
                    </w:rPr>
                    <w:t>Eligible, up to 160,000 TL per organization (app 8000 €)</w:t>
                  </w:r>
                </w:p>
                <w:p w14:paraId="05513D39" w14:textId="77777777" w:rsidR="001145C0" w:rsidRDefault="001145C0">
                  <w:pPr>
                    <w:spacing w:after="0" w:line="240" w:lineRule="auto"/>
                    <w:rPr>
                      <w:lang w:val="en-US"/>
                    </w:rPr>
                  </w:pPr>
                </w:p>
              </w:tc>
            </w:tr>
            <w:tr w:rsidR="001145C0" w14:paraId="42CAAB51"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EA3F0" w14:textId="77777777" w:rsidR="001145C0" w:rsidRDefault="001145C0">
                  <w:pPr>
                    <w:spacing w:after="0" w:line="240" w:lineRule="auto"/>
                    <w:rPr>
                      <w:b/>
                      <w:bCs/>
                      <w:lang w:val="en-US"/>
                    </w:rPr>
                  </w:pPr>
                  <w:r>
                    <w:rPr>
                      <w:b/>
                      <w:bCs/>
                      <w:lang w:val="en-US"/>
                    </w:rPr>
                    <w:t>Consumables</w:t>
                  </w:r>
                </w:p>
              </w:tc>
              <w:tc>
                <w:tcPr>
                  <w:tcW w:w="4470" w:type="dxa"/>
                  <w:tcBorders>
                    <w:top w:val="nil"/>
                    <w:left w:val="nil"/>
                    <w:bottom w:val="single" w:sz="8" w:space="0" w:color="auto"/>
                    <w:right w:val="single" w:sz="8" w:space="0" w:color="auto"/>
                  </w:tcBorders>
                  <w:tcMar>
                    <w:top w:w="0" w:type="dxa"/>
                    <w:left w:w="108" w:type="dxa"/>
                    <w:bottom w:w="0" w:type="dxa"/>
                    <w:right w:w="108" w:type="dxa"/>
                  </w:tcMar>
                  <w:hideMark/>
                </w:tcPr>
                <w:p w14:paraId="09C4179E" w14:textId="77777777" w:rsidR="001145C0" w:rsidRDefault="001145C0">
                  <w:pPr>
                    <w:spacing w:after="0" w:line="240" w:lineRule="auto"/>
                    <w:rPr>
                      <w:lang w:val="en-US"/>
                    </w:rPr>
                  </w:pPr>
                  <w:r>
                    <w:rPr>
                      <w:lang w:val="en-US"/>
                    </w:rPr>
                    <w:t>Eligible</w:t>
                  </w:r>
                </w:p>
              </w:tc>
            </w:tr>
            <w:tr w:rsidR="001145C0" w14:paraId="07A8AA2B"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B0EA0" w14:textId="77777777" w:rsidR="001145C0" w:rsidRDefault="001145C0">
                  <w:pPr>
                    <w:spacing w:after="0" w:line="240" w:lineRule="auto"/>
                    <w:rPr>
                      <w:b/>
                      <w:bCs/>
                      <w:lang w:val="en-US"/>
                    </w:rPr>
                  </w:pPr>
                  <w:r>
                    <w:rPr>
                      <w:b/>
                      <w:bCs/>
                      <w:lang w:val="en-US"/>
                    </w:rPr>
                    <w:t>Subcontracting and other services</w:t>
                  </w:r>
                </w:p>
              </w:tc>
              <w:tc>
                <w:tcPr>
                  <w:tcW w:w="4470" w:type="dxa"/>
                  <w:tcBorders>
                    <w:top w:val="nil"/>
                    <w:left w:val="nil"/>
                    <w:bottom w:val="single" w:sz="8" w:space="0" w:color="auto"/>
                    <w:right w:val="single" w:sz="8" w:space="0" w:color="auto"/>
                  </w:tcBorders>
                  <w:tcMar>
                    <w:top w:w="0" w:type="dxa"/>
                    <w:left w:w="108" w:type="dxa"/>
                    <w:bottom w:w="0" w:type="dxa"/>
                    <w:right w:w="108" w:type="dxa"/>
                  </w:tcMar>
                  <w:hideMark/>
                </w:tcPr>
                <w:p w14:paraId="4D0D05E9" w14:textId="77777777" w:rsidR="001145C0" w:rsidRDefault="001145C0">
                  <w:pPr>
                    <w:spacing w:after="0" w:line="240" w:lineRule="auto"/>
                    <w:rPr>
                      <w:lang w:val="en-US"/>
                    </w:rPr>
                  </w:pPr>
                  <w:r>
                    <w:rPr>
                      <w:lang w:val="en-US"/>
                    </w:rPr>
                    <w:t>Eligible</w:t>
                  </w:r>
                </w:p>
              </w:tc>
            </w:tr>
            <w:tr w:rsidR="001145C0" w:rsidRPr="00F22229" w14:paraId="44BB7F0F"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4E406" w14:textId="77777777" w:rsidR="001145C0" w:rsidRDefault="001145C0">
                  <w:pPr>
                    <w:spacing w:after="0" w:line="240" w:lineRule="auto"/>
                    <w:rPr>
                      <w:b/>
                      <w:bCs/>
                      <w:lang w:val="en-US"/>
                    </w:rPr>
                  </w:pPr>
                  <w:r>
                    <w:rPr>
                      <w:b/>
                      <w:bCs/>
                      <w:lang w:val="en-US"/>
                    </w:rPr>
                    <w:t>Overheads</w:t>
                  </w:r>
                </w:p>
              </w:tc>
              <w:tc>
                <w:tcPr>
                  <w:tcW w:w="4470" w:type="dxa"/>
                  <w:tcBorders>
                    <w:top w:val="nil"/>
                    <w:left w:val="nil"/>
                    <w:bottom w:val="single" w:sz="8" w:space="0" w:color="auto"/>
                    <w:right w:val="single" w:sz="8" w:space="0" w:color="auto"/>
                  </w:tcBorders>
                  <w:tcMar>
                    <w:top w:w="0" w:type="dxa"/>
                    <w:left w:w="108" w:type="dxa"/>
                    <w:bottom w:w="0" w:type="dxa"/>
                    <w:right w:w="108" w:type="dxa"/>
                  </w:tcMar>
                  <w:hideMark/>
                </w:tcPr>
                <w:p w14:paraId="26FCA10F" w14:textId="77777777" w:rsidR="001145C0" w:rsidRDefault="001145C0">
                  <w:pPr>
                    <w:spacing w:after="0" w:line="240" w:lineRule="auto"/>
                    <w:rPr>
                      <w:lang w:val="en-US"/>
                    </w:rPr>
                  </w:pPr>
                  <w:r>
                    <w:rPr>
                      <w:lang w:val="en-US"/>
                    </w:rPr>
                    <w:t>Not eligible, calculated as extra</w:t>
                  </w:r>
                </w:p>
              </w:tc>
            </w:tr>
          </w:tbl>
          <w:p w14:paraId="68064EA5" w14:textId="77777777" w:rsidR="001145C0" w:rsidRDefault="001145C0">
            <w:pPr>
              <w:rPr>
                <w:rFonts w:ascii="Calibri" w:hAnsi="Calibri" w:cs="Calibri"/>
                <w:lang w:val="en-US"/>
              </w:rPr>
            </w:pPr>
            <w:r>
              <w:rPr>
                <w:lang w:val="en-US"/>
              </w:rPr>
              <w:t>Only project meetings and short study visits are eligible, long-term capacity building activities are not eligible for funding from TUBITAK.</w:t>
            </w:r>
          </w:p>
        </w:tc>
      </w:tr>
      <w:tr w:rsidR="001145C0" w14:paraId="05DB6A85"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13D5DC31" w14:textId="77777777" w:rsidR="001145C0" w:rsidRDefault="001145C0">
            <w:pPr>
              <w:rPr>
                <w:b/>
                <w:bCs/>
                <w:lang w:val="en-US"/>
              </w:rPr>
            </w:pPr>
            <w:r>
              <w:rPr>
                <w:b/>
                <w:bCs/>
                <w:lang w:val="en-US"/>
              </w:rPr>
              <w:lastRenderedPageBreak/>
              <w:t>Submission of the proposal at the national level</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0E6CFABA" w14:textId="77777777" w:rsidR="001145C0" w:rsidRDefault="001145C0">
            <w:r>
              <w:t>Yes</w:t>
            </w:r>
          </w:p>
        </w:tc>
      </w:tr>
      <w:tr w:rsidR="001145C0" w14:paraId="240E73A3"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4D922597" w14:textId="77777777" w:rsidR="001145C0" w:rsidRDefault="001145C0">
            <w:pPr>
              <w:rPr>
                <w:b/>
                <w:bCs/>
                <w:lang w:val="en-US"/>
              </w:rPr>
            </w:pPr>
            <w:r>
              <w:rPr>
                <w:b/>
                <w:bCs/>
                <w:lang w:val="en-US"/>
              </w:rPr>
              <w:t>Submission of other information at the national level</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7AB8F150" w14:textId="77777777" w:rsidR="001145C0" w:rsidRDefault="001145C0">
            <w:r>
              <w:t>Yes</w:t>
            </w:r>
          </w:p>
        </w:tc>
      </w:tr>
      <w:tr w:rsidR="001145C0" w14:paraId="16C6DB96"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59770B81" w14:textId="77777777" w:rsidR="001145C0" w:rsidRDefault="001145C0">
            <w:pPr>
              <w:rPr>
                <w:b/>
                <w:bCs/>
                <w:lang w:val="en-US"/>
              </w:rPr>
            </w:pPr>
            <w:r>
              <w:rPr>
                <w:b/>
                <w:bCs/>
                <w:lang w:val="en-US"/>
              </w:rPr>
              <w:t>Submission of financial and scientific reports at the national level</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7014528" w14:textId="77777777" w:rsidR="001145C0" w:rsidRDefault="001145C0">
            <w:pPr>
              <w:rPr>
                <w:lang w:val="en-US"/>
              </w:rPr>
            </w:pPr>
            <w:r>
              <w:rPr>
                <w:lang w:val="en-US"/>
              </w:rPr>
              <w:t>Yes</w:t>
            </w:r>
          </w:p>
        </w:tc>
      </w:tr>
      <w:tr w:rsidR="001145C0" w14:paraId="1CD55D26" w14:textId="77777777" w:rsidTr="001145C0">
        <w:tblPrEx>
          <w:tblCellMar>
            <w:left w:w="0" w:type="dxa"/>
            <w:right w:w="0" w:type="dxa"/>
          </w:tblCellMar>
          <w:tblLook w:val="04A0" w:firstRow="1" w:lastRow="0" w:firstColumn="1" w:lastColumn="0" w:noHBand="0" w:noVBand="1"/>
        </w:tblPrEx>
        <w:trPr>
          <w:trHeight w:val="287"/>
        </w:trPr>
        <w:tc>
          <w:tcPr>
            <w:tcW w:w="2279" w:type="dxa"/>
            <w:tcBorders>
              <w:top w:val="nil"/>
              <w:left w:val="single" w:sz="8" w:space="0" w:color="808080"/>
              <w:bottom w:val="single" w:sz="8" w:space="0" w:color="808080"/>
              <w:right w:val="single" w:sz="8" w:space="0" w:color="808080"/>
            </w:tcBorders>
            <w:shd w:val="clear" w:color="auto" w:fill="D5DCE4"/>
            <w:noWrap/>
            <w:tcMar>
              <w:top w:w="0" w:type="dxa"/>
              <w:left w:w="70" w:type="dxa"/>
              <w:bottom w:w="0" w:type="dxa"/>
              <w:right w:w="70" w:type="dxa"/>
            </w:tcMar>
            <w:vAlign w:val="center"/>
            <w:hideMark/>
          </w:tcPr>
          <w:p w14:paraId="65E2CAFA" w14:textId="77777777" w:rsidR="001145C0" w:rsidRDefault="001145C0">
            <w:pPr>
              <w:rPr>
                <w:b/>
                <w:bCs/>
              </w:rPr>
            </w:pPr>
            <w:proofErr w:type="spellStart"/>
            <w:r>
              <w:rPr>
                <w:b/>
                <w:bCs/>
              </w:rPr>
              <w:t>Further</w:t>
            </w:r>
            <w:proofErr w:type="spellEnd"/>
            <w:r>
              <w:rPr>
                <w:b/>
                <w:bCs/>
              </w:rPr>
              <w:t xml:space="preserve"> guidance</w:t>
            </w:r>
          </w:p>
        </w:tc>
        <w:tc>
          <w:tcPr>
            <w:tcW w:w="6861"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4891CF95" w14:textId="77777777" w:rsidR="001145C0" w:rsidRDefault="001145C0">
            <w:r>
              <w:rPr>
                <w:lang w:val="en-US"/>
              </w:rPr>
              <w:t xml:space="preserve">Participants from </w:t>
            </w:r>
            <w:proofErr w:type="spellStart"/>
            <w:r>
              <w:rPr>
                <w:lang w:val="en-US"/>
              </w:rPr>
              <w:t>Türkiye</w:t>
            </w:r>
            <w:proofErr w:type="spellEnd"/>
            <w:r>
              <w:rPr>
                <w:lang w:val="en-US"/>
              </w:rPr>
              <w:t xml:space="preserve"> should also submit their proposals to TUBITAK electronically via (</w:t>
            </w:r>
            <w:hyperlink r:id="rId88" w:history="1">
              <w:r>
                <w:rPr>
                  <w:rStyle w:val="Lienhypertexte"/>
                  <w:lang w:val="en-US"/>
                </w:rPr>
                <w:t>https://uidbpbs.tubitak.gov.tr/</w:t>
              </w:r>
            </w:hyperlink>
            <w:r>
              <w:rPr>
                <w:lang w:val="en-US"/>
              </w:rPr>
              <w:t xml:space="preserve">) for the pre-proposal phase. Only the PIs from successful projects that are listed for funding after the second stage of international evaluation are required to submit their full proposals. </w:t>
            </w:r>
            <w:r>
              <w:t xml:space="preserve">The applications </w:t>
            </w:r>
            <w:proofErr w:type="spellStart"/>
            <w:r>
              <w:t>should</w:t>
            </w:r>
            <w:proofErr w:type="spellEnd"/>
            <w:r>
              <w:t xml:space="preserve"> </w:t>
            </w:r>
            <w:proofErr w:type="spellStart"/>
            <w:r>
              <w:t>be</w:t>
            </w:r>
            <w:proofErr w:type="spellEnd"/>
            <w:r>
              <w:t xml:space="preserve"> </w:t>
            </w:r>
            <w:proofErr w:type="spellStart"/>
            <w:r>
              <w:t>completed</w:t>
            </w:r>
            <w:proofErr w:type="spellEnd"/>
            <w:r>
              <w:t xml:space="preserve"> via e-signature.</w:t>
            </w:r>
          </w:p>
        </w:tc>
      </w:tr>
    </w:tbl>
    <w:p w14:paraId="7C3EEEF2" w14:textId="742FAA54" w:rsidR="008C2864" w:rsidRDefault="008C2864" w:rsidP="00DB3753">
      <w:pPr>
        <w:rPr>
          <w:lang w:val="en-US"/>
        </w:rPr>
      </w:pPr>
    </w:p>
    <w:sectPr w:rsidR="008C2864" w:rsidSect="001C4B9E">
      <w:footerReference w:type="default" r:id="rId89"/>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DC84" w16cex:dateUtc="2022-12-06T14:21:00Z"/>
  <w16cex:commentExtensible w16cex:durableId="2739E72C" w16cex:dateUtc="2022-12-06T15:07:00Z"/>
  <w16cex:commentExtensible w16cex:durableId="2739E15D" w16cex:dateUtc="2022-12-06T14:42:00Z"/>
  <w16cex:commentExtensible w16cex:durableId="273A17CE" w16cex:dateUtc="2022-12-06T18:34:00Z"/>
  <w16cex:commentExtensible w16cex:durableId="2739E80E" w16cex:dateUtc="2022-12-06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8301" w14:textId="77777777" w:rsidR="001543B5" w:rsidRDefault="001543B5" w:rsidP="004D36CC">
      <w:pPr>
        <w:spacing w:after="0" w:line="240" w:lineRule="auto"/>
      </w:pPr>
      <w:r>
        <w:separator/>
      </w:r>
    </w:p>
  </w:endnote>
  <w:endnote w:type="continuationSeparator" w:id="0">
    <w:p w14:paraId="6BC2DA04" w14:textId="77777777" w:rsidR="001543B5" w:rsidRDefault="001543B5" w:rsidP="004D36CC">
      <w:pPr>
        <w:spacing w:after="0" w:line="240" w:lineRule="auto"/>
      </w:pPr>
      <w:r>
        <w:continuationSeparator/>
      </w:r>
    </w:p>
  </w:endnote>
  <w:endnote w:type="continuationNotice" w:id="1">
    <w:p w14:paraId="10E9BBB6" w14:textId="77777777" w:rsidR="001543B5" w:rsidRDefault="00154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Frutiger">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582565"/>
      <w:docPartObj>
        <w:docPartGallery w:val="Page Numbers (Bottom of Page)"/>
        <w:docPartUnique/>
      </w:docPartObj>
    </w:sdtPr>
    <w:sdtEndPr/>
    <w:sdtContent>
      <w:p w14:paraId="7DBACC56" w14:textId="22F63D61" w:rsidR="001543B5" w:rsidRDefault="001543B5">
        <w:pPr>
          <w:pStyle w:val="Pieddepage"/>
          <w:jc w:val="right"/>
        </w:pPr>
        <w:r>
          <w:fldChar w:fldCharType="begin"/>
        </w:r>
        <w:r>
          <w:instrText>PAGE   \* MERGEFORMAT</w:instrText>
        </w:r>
        <w:r>
          <w:fldChar w:fldCharType="separate"/>
        </w:r>
        <w:r>
          <w:t>2</w:t>
        </w:r>
        <w:r>
          <w:fldChar w:fldCharType="end"/>
        </w:r>
      </w:p>
    </w:sdtContent>
  </w:sdt>
  <w:p w14:paraId="503888A3" w14:textId="77777777" w:rsidR="001543B5" w:rsidRDefault="001543B5" w:rsidP="00E754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4B25" w14:textId="77777777" w:rsidR="001543B5" w:rsidRDefault="001543B5" w:rsidP="004D36CC">
      <w:pPr>
        <w:spacing w:after="0" w:line="240" w:lineRule="auto"/>
      </w:pPr>
      <w:r>
        <w:separator/>
      </w:r>
    </w:p>
  </w:footnote>
  <w:footnote w:type="continuationSeparator" w:id="0">
    <w:p w14:paraId="3FAD15E8" w14:textId="77777777" w:rsidR="001543B5" w:rsidRDefault="001543B5" w:rsidP="004D36CC">
      <w:pPr>
        <w:spacing w:after="0" w:line="240" w:lineRule="auto"/>
      </w:pPr>
      <w:r>
        <w:continuationSeparator/>
      </w:r>
    </w:p>
  </w:footnote>
  <w:footnote w:type="continuationNotice" w:id="1">
    <w:p w14:paraId="7F6EF779" w14:textId="77777777" w:rsidR="001543B5" w:rsidRDefault="001543B5">
      <w:pPr>
        <w:spacing w:after="0" w:line="240" w:lineRule="auto"/>
      </w:pPr>
    </w:p>
  </w:footnote>
  <w:footnote w:id="2">
    <w:p w14:paraId="6F9356B0" w14:textId="3C2A099A" w:rsidR="001543B5" w:rsidRPr="00CD1428" w:rsidRDefault="001543B5">
      <w:pPr>
        <w:pStyle w:val="Notedebasdepage"/>
      </w:pPr>
      <w:r>
        <w:rPr>
          <w:rStyle w:val="Appelnotedebasdep"/>
        </w:rPr>
        <w:footnoteRef/>
      </w:r>
      <w:hyperlink r:id="rId1" w:history="1">
        <w:r w:rsidRPr="0097498F">
          <w:rPr>
            <w:rStyle w:val="Lienhypertexte"/>
          </w:rPr>
          <w:t>https://ec.europa.eu/info/sites/default/files/research_and_innovation/funding/documents/ec_rtd_he-partnerships-era-for-health.pdf</w:t>
        </w:r>
      </w:hyperlink>
    </w:p>
  </w:footnote>
  <w:footnote w:id="3">
    <w:p w14:paraId="6EA75070" w14:textId="77777777" w:rsidR="001543B5" w:rsidRPr="00F0150B" w:rsidRDefault="001543B5" w:rsidP="00AC25E2">
      <w:pPr>
        <w:pStyle w:val="Notedebasdepage"/>
        <w:rPr>
          <w:lang w:val="en-US"/>
        </w:rPr>
      </w:pPr>
      <w:r>
        <w:rPr>
          <w:rStyle w:val="Appelnotedebasdep"/>
          <w:rFonts w:eastAsiaTheme="majorEastAsia"/>
        </w:rPr>
        <w:footnoteRef/>
      </w:r>
      <w:r>
        <w:t xml:space="preserve"> </w:t>
      </w:r>
      <w:hyperlink r:id="rId2" w:history="1">
        <w:r>
          <w:rPr>
            <w:rStyle w:val="Lienhypertexte"/>
          </w:rPr>
          <w:t>Cardiovascular diseases (CVDs) (who.int)</w:t>
        </w:r>
      </w:hyperlink>
    </w:p>
  </w:footnote>
  <w:footnote w:id="4">
    <w:p w14:paraId="23C5C543" w14:textId="77777777" w:rsidR="001543B5" w:rsidRPr="00F0150B" w:rsidRDefault="001543B5" w:rsidP="00AC25E2">
      <w:pPr>
        <w:pStyle w:val="Notedebasdepage"/>
        <w:rPr>
          <w:lang w:val="en-US"/>
        </w:rPr>
      </w:pPr>
      <w:r>
        <w:rPr>
          <w:rStyle w:val="Appelnotedebasdep"/>
          <w:rFonts w:eastAsiaTheme="majorEastAsia"/>
        </w:rPr>
        <w:footnoteRef/>
      </w:r>
      <w:r w:rsidRPr="00F0150B">
        <w:rPr>
          <w:lang w:val="en-US"/>
        </w:rPr>
        <w:t xml:space="preserve"> </w:t>
      </w:r>
      <w:hyperlink r:id="rId3" w:history="1">
        <w:r w:rsidRPr="00F0150B">
          <w:rPr>
            <w:rStyle w:val="Lienhypertexte"/>
            <w:lang w:val="en-US"/>
          </w:rPr>
          <w:t>https://ehnheart.org/cvd-statistics/cvd-statistics-2017.html</w:t>
        </w:r>
      </w:hyperlink>
    </w:p>
    <w:p w14:paraId="752D6D62" w14:textId="77777777" w:rsidR="001543B5" w:rsidRPr="00F0150B" w:rsidRDefault="001543B5" w:rsidP="00AC25E2">
      <w:pPr>
        <w:pStyle w:val="Notedebasdepage"/>
        <w:rPr>
          <w:lang w:val="en-US"/>
        </w:rPr>
      </w:pPr>
    </w:p>
  </w:footnote>
  <w:footnote w:id="5">
    <w:p w14:paraId="7A7D725F" w14:textId="03D3C4B2" w:rsidR="001543B5" w:rsidRPr="004A675C" w:rsidRDefault="001543B5">
      <w:pPr>
        <w:pStyle w:val="Notedebasdepage"/>
      </w:pPr>
      <w:r>
        <w:rPr>
          <w:rStyle w:val="Appelnotedebasdep"/>
        </w:rPr>
        <w:footnoteRef/>
      </w:r>
      <w:r>
        <w:t xml:space="preserve"> </w:t>
      </w:r>
      <w:hyperlink r:id="rId4" w:history="1">
        <w:r w:rsidRPr="004A675C">
          <w:rPr>
            <w:rStyle w:val="Lienhypertexte"/>
          </w:rPr>
          <w:t>https://ec.europa.eu/research/participants/docs/h2020-funding-guide/cross-cutting-issues/ethics_en.htm</w:t>
        </w:r>
      </w:hyperlink>
    </w:p>
  </w:footnote>
  <w:footnote w:id="6">
    <w:p w14:paraId="4109469E" w14:textId="4AF89B8C" w:rsidR="001543B5" w:rsidRPr="004A675C" w:rsidRDefault="001543B5">
      <w:pPr>
        <w:pStyle w:val="Notedebasdepage"/>
      </w:pPr>
      <w:r>
        <w:rPr>
          <w:rStyle w:val="Appelnotedebasdep"/>
        </w:rPr>
        <w:footnoteRef/>
      </w:r>
      <w:r>
        <w:t xml:space="preserve"> </w:t>
      </w:r>
      <w:hyperlink r:id="rId5" w:history="1">
        <w:r w:rsidRPr="004A675C">
          <w:rPr>
            <w:rStyle w:val="Lienhypertexte"/>
          </w:rPr>
          <w:t>https://journals.plos.org/plosbiology/article/file?id=10.1371/journal.pbio.1000412&amp;type=printable</w:t>
        </w:r>
      </w:hyperlink>
    </w:p>
  </w:footnote>
  <w:footnote w:id="7">
    <w:p w14:paraId="77985318" w14:textId="5252D175" w:rsidR="001543B5" w:rsidRPr="00695156" w:rsidRDefault="001543B5">
      <w:pPr>
        <w:pStyle w:val="Notedebasdepage"/>
      </w:pPr>
      <w:r>
        <w:rPr>
          <w:rStyle w:val="Appelnotedebasdep"/>
        </w:rPr>
        <w:footnoteRef/>
      </w:r>
      <w:r>
        <w:t xml:space="preserve"> </w:t>
      </w:r>
      <w:hyperlink r:id="rId6" w:history="1">
        <w:r w:rsidRPr="00695156">
          <w:rPr>
            <w:rStyle w:val="Lienhypertexte"/>
          </w:rPr>
          <w:t>https://ec.europa.eu/info/funding-tenders/opportunities/portal/screen/how-to-participate/partner-search</w:t>
        </w:r>
      </w:hyperlink>
    </w:p>
  </w:footnote>
  <w:footnote w:id="8">
    <w:p w14:paraId="65CA2835" w14:textId="77777777" w:rsidR="001543B5" w:rsidRPr="00163C97" w:rsidRDefault="001543B5" w:rsidP="004F4006">
      <w:pPr>
        <w:pStyle w:val="Notedebasdepage"/>
      </w:pPr>
      <w:r>
        <w:rPr>
          <w:rStyle w:val="Appelnotedebasdep"/>
        </w:rPr>
        <w:footnoteRef/>
      </w:r>
      <w:r w:rsidRPr="00163C97">
        <w:t>https://open-research-europe.ec.europa.eu/</w:t>
      </w:r>
    </w:p>
  </w:footnote>
  <w:footnote w:id="9">
    <w:p w14:paraId="2DD62C09" w14:textId="10F53938" w:rsidR="001543B5" w:rsidRPr="004F4006" w:rsidRDefault="001543B5">
      <w:pPr>
        <w:pStyle w:val="Notedebasdepage"/>
      </w:pPr>
      <w:r>
        <w:rPr>
          <w:rStyle w:val="Appelnotedebasdep"/>
        </w:rPr>
        <w:footnoteRef/>
      </w:r>
      <w:r>
        <w:t xml:space="preserve"> </w:t>
      </w:r>
      <w:r w:rsidRPr="004F4006">
        <w:t>https://www.nature.com/articles/sdata201618</w:t>
      </w:r>
    </w:p>
  </w:footnote>
  <w:footnote w:id="10">
    <w:p w14:paraId="46DB7AF0" w14:textId="77777777" w:rsidR="001543B5" w:rsidRDefault="001543B5" w:rsidP="00DB3753">
      <w:pPr>
        <w:pStyle w:val="Notedebasdepage"/>
        <w:rPr>
          <w:lang w:val="en-US"/>
        </w:rPr>
      </w:pPr>
      <w:r>
        <w:rPr>
          <w:rStyle w:val="Appelnotedebasdep"/>
        </w:rPr>
        <w:footnoteRef/>
      </w:r>
      <w:r>
        <w:t xml:space="preserve"> </w:t>
      </w:r>
      <w:r>
        <w:rPr>
          <w:sz w:val="18"/>
          <w:szCs w:val="18"/>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42"/>
    <w:multiLevelType w:val="hybridMultilevel"/>
    <w:tmpl w:val="7D9E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6AA3"/>
    <w:multiLevelType w:val="hybridMultilevel"/>
    <w:tmpl w:val="EE6661E2"/>
    <w:lvl w:ilvl="0" w:tplc="51D82362">
      <w:numFmt w:val="bullet"/>
      <w:lvlText w:val="-"/>
      <w:lvlJc w:val="left"/>
      <w:pPr>
        <w:ind w:left="833" w:hanging="360"/>
      </w:pPr>
      <w:rPr>
        <w:rFonts w:ascii="Calibri" w:eastAsiaTheme="minorHAnsi" w:hAnsi="Calibri" w:cs="Calibri"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03B606D5"/>
    <w:multiLevelType w:val="hybridMultilevel"/>
    <w:tmpl w:val="9FF61896"/>
    <w:lvl w:ilvl="0" w:tplc="9CCCBE3E">
      <w:start w:val="1"/>
      <w:numFmt w:val="bullet"/>
      <w:lvlText w:val="•"/>
      <w:lvlJc w:val="left"/>
      <w:pPr>
        <w:ind w:left="3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11E47C0">
      <w:start w:val="1"/>
      <w:numFmt w:val="bullet"/>
      <w:lvlText w:val="o"/>
      <w:lvlJc w:val="left"/>
      <w:pPr>
        <w:ind w:left="122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1558109C">
      <w:start w:val="1"/>
      <w:numFmt w:val="bullet"/>
      <w:lvlText w:val="▪"/>
      <w:lvlJc w:val="left"/>
      <w:pPr>
        <w:ind w:left="194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9632957A">
      <w:start w:val="1"/>
      <w:numFmt w:val="bullet"/>
      <w:lvlText w:val="•"/>
      <w:lvlJc w:val="left"/>
      <w:pPr>
        <w:ind w:left="2665"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16E12F4">
      <w:start w:val="1"/>
      <w:numFmt w:val="bullet"/>
      <w:lvlText w:val="o"/>
      <w:lvlJc w:val="left"/>
      <w:pPr>
        <w:ind w:left="338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8CF296C2">
      <w:start w:val="1"/>
      <w:numFmt w:val="bullet"/>
      <w:lvlText w:val="▪"/>
      <w:lvlJc w:val="left"/>
      <w:pPr>
        <w:ind w:left="410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275A1FFA">
      <w:start w:val="1"/>
      <w:numFmt w:val="bullet"/>
      <w:lvlText w:val="•"/>
      <w:lvlJc w:val="left"/>
      <w:pPr>
        <w:ind w:left="4825"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D94FAA0">
      <w:start w:val="1"/>
      <w:numFmt w:val="bullet"/>
      <w:lvlText w:val="o"/>
      <w:lvlJc w:val="left"/>
      <w:pPr>
        <w:ind w:left="554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588564E">
      <w:start w:val="1"/>
      <w:numFmt w:val="bullet"/>
      <w:lvlText w:val="▪"/>
      <w:lvlJc w:val="left"/>
      <w:pPr>
        <w:ind w:left="6265"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7AF077D"/>
    <w:multiLevelType w:val="hybridMultilevel"/>
    <w:tmpl w:val="02024626"/>
    <w:lvl w:ilvl="0" w:tplc="B67EA550">
      <w:start w:val="1"/>
      <w:numFmt w:val="bullet"/>
      <w:lvlText w:val=""/>
      <w:lvlJc w:val="left"/>
      <w:pPr>
        <w:ind w:left="862" w:hanging="360"/>
      </w:pPr>
      <w:rPr>
        <w:rFonts w:ascii="Symbol" w:hAnsi="Symbol" w:hint="default"/>
        <w:color w:val="auto"/>
      </w:rPr>
    </w:lvl>
    <w:lvl w:ilvl="1" w:tplc="8F5C398A">
      <w:numFmt w:val="bullet"/>
      <w:lvlText w:val="•"/>
      <w:lvlJc w:val="left"/>
      <w:pPr>
        <w:ind w:left="1792" w:hanging="57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BCD6DFA"/>
    <w:multiLevelType w:val="hybridMultilevel"/>
    <w:tmpl w:val="8D42C472"/>
    <w:lvl w:ilvl="0" w:tplc="183E5B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863079"/>
    <w:multiLevelType w:val="hybridMultilevel"/>
    <w:tmpl w:val="7A688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2379B"/>
    <w:multiLevelType w:val="hybridMultilevel"/>
    <w:tmpl w:val="E062B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117D7"/>
    <w:multiLevelType w:val="hybridMultilevel"/>
    <w:tmpl w:val="879857F6"/>
    <w:lvl w:ilvl="0" w:tplc="612C6248">
      <w:start w:val="1"/>
      <w:numFmt w:val="bullet"/>
      <w:lvlText w:val="-"/>
      <w:lvlJc w:val="left"/>
      <w:pPr>
        <w:ind w:left="720" w:hanging="360"/>
      </w:pPr>
      <w:rPr>
        <w:rFonts w:ascii="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4553D5F"/>
    <w:multiLevelType w:val="hybridMultilevel"/>
    <w:tmpl w:val="E0B4E56E"/>
    <w:lvl w:ilvl="0" w:tplc="CB44923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60164C0"/>
    <w:multiLevelType w:val="hybridMultilevel"/>
    <w:tmpl w:val="AEEE6C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7500C89"/>
    <w:multiLevelType w:val="hybridMultilevel"/>
    <w:tmpl w:val="14F67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D74DB6"/>
    <w:multiLevelType w:val="hybridMultilevel"/>
    <w:tmpl w:val="0B88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909BC"/>
    <w:multiLevelType w:val="hybridMultilevel"/>
    <w:tmpl w:val="38E4FCB0"/>
    <w:lvl w:ilvl="0" w:tplc="A3CEB210">
      <w:start w:val="1"/>
      <w:numFmt w:val="bullet"/>
      <w:lvlText w:val=""/>
      <w:lvlJc w:val="center"/>
      <w:pPr>
        <w:ind w:left="1146" w:hanging="360"/>
      </w:pPr>
      <w:rPr>
        <w:rFonts w:ascii="Symbol" w:hAnsi="Symbol" w:hint="default"/>
        <w:color w:val="auto"/>
        <w:lang w:val="en-GB"/>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1EF54221"/>
    <w:multiLevelType w:val="hybridMultilevel"/>
    <w:tmpl w:val="92AEC0E2"/>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4" w15:restartNumberingAfterBreak="0">
    <w:nsid w:val="20C72FE1"/>
    <w:multiLevelType w:val="hybridMultilevel"/>
    <w:tmpl w:val="1170536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5" w15:restartNumberingAfterBreak="0">
    <w:nsid w:val="236C1B28"/>
    <w:multiLevelType w:val="hybridMultilevel"/>
    <w:tmpl w:val="090C6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53470C"/>
    <w:multiLevelType w:val="hybridMultilevel"/>
    <w:tmpl w:val="91668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0964BA"/>
    <w:multiLevelType w:val="hybridMultilevel"/>
    <w:tmpl w:val="1B6095B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83F7F88"/>
    <w:multiLevelType w:val="hybridMultilevel"/>
    <w:tmpl w:val="2DDC9F96"/>
    <w:lvl w:ilvl="0" w:tplc="269A3458">
      <w:numFmt w:val="decimal"/>
      <w:lvlText w:val="-"/>
      <w:lvlJc w:val="left"/>
      <w:pPr>
        <w:ind w:left="720" w:hanging="360"/>
      </w:pPr>
      <w:rPr>
        <w:rFonts w:ascii="Arial" w:eastAsia="Arial" w:hAnsi="Arial" w:cs="Aria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397745D5"/>
    <w:multiLevelType w:val="hybridMultilevel"/>
    <w:tmpl w:val="5B180F98"/>
    <w:lvl w:ilvl="0" w:tplc="69E4E6E6">
      <w:numFmt w:val="bullet"/>
      <w:lvlText w:val="-"/>
      <w:lvlJc w:val="left"/>
      <w:pPr>
        <w:ind w:left="790" w:hanging="360"/>
      </w:pPr>
      <w:rPr>
        <w:rFonts w:ascii="Calibri" w:eastAsiaTheme="minorHAnsi" w:hAnsi="Calibri" w:cs="Calibri"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3A0D39A2"/>
    <w:multiLevelType w:val="hybridMultilevel"/>
    <w:tmpl w:val="F402A3EC"/>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7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055E6E"/>
    <w:multiLevelType w:val="hybridMultilevel"/>
    <w:tmpl w:val="13643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0F40C9"/>
    <w:multiLevelType w:val="hybridMultilevel"/>
    <w:tmpl w:val="A3928600"/>
    <w:lvl w:ilvl="0" w:tplc="040C0001">
      <w:start w:val="1"/>
      <w:numFmt w:val="bullet"/>
      <w:lvlText w:val=""/>
      <w:lvlJc w:val="left"/>
      <w:pPr>
        <w:ind w:left="770" w:hanging="360"/>
      </w:pPr>
      <w:rPr>
        <w:rFonts w:ascii="Symbol" w:hAnsi="Symbol" w:hint="default"/>
      </w:rPr>
    </w:lvl>
    <w:lvl w:ilvl="1" w:tplc="13C4AB34">
      <w:numFmt w:val="bullet"/>
      <w:lvlText w:val="-"/>
      <w:lvlJc w:val="left"/>
      <w:pPr>
        <w:ind w:left="1490" w:hanging="360"/>
      </w:pPr>
      <w:rPr>
        <w:rFonts w:ascii="Calibri" w:eastAsiaTheme="minorHAnsi" w:hAnsi="Calibri" w:cs="Calibri"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469635F0"/>
    <w:multiLevelType w:val="hybridMultilevel"/>
    <w:tmpl w:val="FB9C56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8F0511F"/>
    <w:multiLevelType w:val="hybridMultilevel"/>
    <w:tmpl w:val="7048FE7C"/>
    <w:lvl w:ilvl="0" w:tplc="1698223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96E2C8EC">
      <w:numFmt w:val="bullet"/>
      <w:lvlText w:val=""/>
      <w:lvlJc w:val="left"/>
      <w:pPr>
        <w:ind w:left="2160" w:hanging="360"/>
      </w:pPr>
      <w:rPr>
        <w:rFonts w:ascii="Symbol" w:eastAsiaTheme="minorHAnsi" w:hAnsi="Symbol" w:cs="Symbol" w:hint="default"/>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0F78D0"/>
    <w:multiLevelType w:val="hybridMultilevel"/>
    <w:tmpl w:val="1D862042"/>
    <w:lvl w:ilvl="0" w:tplc="0C0A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49423A01"/>
    <w:multiLevelType w:val="hybridMultilevel"/>
    <w:tmpl w:val="0D24718E"/>
    <w:lvl w:ilvl="0" w:tplc="80BADAA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F466A"/>
    <w:multiLevelType w:val="hybridMultilevel"/>
    <w:tmpl w:val="3DF6712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20740"/>
    <w:multiLevelType w:val="hybridMultilevel"/>
    <w:tmpl w:val="4C1AF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8B6593"/>
    <w:multiLevelType w:val="hybridMultilevel"/>
    <w:tmpl w:val="FD7E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24A15"/>
    <w:multiLevelType w:val="multilevel"/>
    <w:tmpl w:val="CA968EBA"/>
    <w:lvl w:ilvl="0">
      <w:start w:val="1"/>
      <w:numFmt w:val="decimal"/>
      <w:pStyle w:val="Titre"/>
      <w:lvlText w:val="%1."/>
      <w:lvlJc w:val="left"/>
      <w:pPr>
        <w:tabs>
          <w:tab w:val="num" w:pos="284"/>
        </w:tabs>
        <w:ind w:left="397" w:hanging="397"/>
      </w:pPr>
      <w:rPr>
        <w:rFonts w:ascii="Calibri" w:eastAsia="Times New Roman" w:hAnsi="Calibri" w:cs="Times New Roman"/>
        <w:b/>
        <w:i w:val="0"/>
        <w:color w:val="0B5394"/>
        <w:sz w:val="28"/>
        <w:u w:val="none" w:color="0070C0"/>
      </w:rPr>
    </w:lvl>
    <w:lvl w:ilvl="1">
      <w:start w:val="1"/>
      <w:numFmt w:val="decimal"/>
      <w:lvlRestart w:val="0"/>
      <w:pStyle w:val="Title2ENMII11"/>
      <w:suff w:val="space"/>
      <w:lvlText w:val="%1.%2"/>
      <w:lvlJc w:val="left"/>
      <w:pPr>
        <w:ind w:left="567"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1" w15:restartNumberingAfterBreak="0">
    <w:nsid w:val="5A070291"/>
    <w:multiLevelType w:val="hybridMultilevel"/>
    <w:tmpl w:val="8F820560"/>
    <w:lvl w:ilvl="0" w:tplc="F75E55A2">
      <w:start w:val="1"/>
      <w:numFmt w:val="bullet"/>
      <w:lvlText w:val="o"/>
      <w:lvlJc w:val="left"/>
      <w:pPr>
        <w:ind w:left="720" w:hanging="360"/>
      </w:pPr>
      <w:rPr>
        <w:rFonts w:ascii="Courier New" w:hAnsi="Courier New" w:hint="default"/>
        <w:color w:val="auto"/>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E31AE3"/>
    <w:multiLevelType w:val="hybridMultilevel"/>
    <w:tmpl w:val="63D2C796"/>
    <w:lvl w:ilvl="0" w:tplc="0C0A0003">
      <w:start w:val="1"/>
      <w:numFmt w:val="bullet"/>
      <w:lvlText w:val="o"/>
      <w:lvlJc w:val="left"/>
      <w:pPr>
        <w:ind w:left="473" w:hanging="360"/>
      </w:pPr>
      <w:rPr>
        <w:rFonts w:ascii="Courier New" w:hAnsi="Courier New" w:cs="Courier New"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33" w15:restartNumberingAfterBreak="0">
    <w:nsid w:val="5F366BAC"/>
    <w:multiLevelType w:val="hybridMultilevel"/>
    <w:tmpl w:val="C81C83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8B1289C"/>
    <w:multiLevelType w:val="hybridMultilevel"/>
    <w:tmpl w:val="65B4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1A4C73"/>
    <w:multiLevelType w:val="hybridMultilevel"/>
    <w:tmpl w:val="4C945CF6"/>
    <w:lvl w:ilvl="0" w:tplc="69E4E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94B42"/>
    <w:multiLevelType w:val="hybridMultilevel"/>
    <w:tmpl w:val="D76848D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37" w15:restartNumberingAfterBreak="0">
    <w:nsid w:val="79A50AF5"/>
    <w:multiLevelType w:val="hybridMultilevel"/>
    <w:tmpl w:val="6D70C9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192B9D"/>
    <w:multiLevelType w:val="hybridMultilevel"/>
    <w:tmpl w:val="B0BEF1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0"/>
  </w:num>
  <w:num w:numId="4">
    <w:abstractNumId w:val="34"/>
  </w:num>
  <w:num w:numId="5">
    <w:abstractNumId w:val="12"/>
  </w:num>
  <w:num w:numId="6">
    <w:abstractNumId w:val="24"/>
  </w:num>
  <w:num w:numId="7">
    <w:abstractNumId w:val="31"/>
  </w:num>
  <w:num w:numId="8">
    <w:abstractNumId w:val="20"/>
  </w:num>
  <w:num w:numId="9">
    <w:abstractNumId w:val="16"/>
  </w:num>
  <w:num w:numId="10">
    <w:abstractNumId w:val="33"/>
  </w:num>
  <w:num w:numId="11">
    <w:abstractNumId w:val="23"/>
  </w:num>
  <w:num w:numId="12">
    <w:abstractNumId w:val="15"/>
  </w:num>
  <w:num w:numId="13">
    <w:abstractNumId w:val="7"/>
  </w:num>
  <w:num w:numId="14">
    <w:abstractNumId w:val="37"/>
  </w:num>
  <w:num w:numId="15">
    <w:abstractNumId w:val="8"/>
  </w:num>
  <w:num w:numId="16">
    <w:abstractNumId w:val="10"/>
  </w:num>
  <w:num w:numId="17">
    <w:abstractNumId w:val="21"/>
  </w:num>
  <w:num w:numId="18">
    <w:abstractNumId w:val="0"/>
  </w:num>
  <w:num w:numId="19">
    <w:abstractNumId w:val="29"/>
  </w:num>
  <w:num w:numId="20">
    <w:abstractNumId w:val="11"/>
  </w:num>
  <w:num w:numId="21">
    <w:abstractNumId w:val="4"/>
  </w:num>
  <w:num w:numId="22">
    <w:abstractNumId w:val="38"/>
  </w:num>
  <w:num w:numId="23">
    <w:abstractNumId w:val="2"/>
  </w:num>
  <w:num w:numId="24">
    <w:abstractNumId w:val="26"/>
  </w:num>
  <w:num w:numId="25">
    <w:abstractNumId w:val="18"/>
  </w:num>
  <w:num w:numId="26">
    <w:abstractNumId w:val="9"/>
  </w:num>
  <w:num w:numId="27">
    <w:abstractNumId w:val="36"/>
  </w:num>
  <w:num w:numId="28">
    <w:abstractNumId w:val="14"/>
  </w:num>
  <w:num w:numId="29">
    <w:abstractNumId w:val="5"/>
  </w:num>
  <w:num w:numId="30">
    <w:abstractNumId w:val="6"/>
  </w:num>
  <w:num w:numId="31">
    <w:abstractNumId w:val="3"/>
  </w:num>
  <w:num w:numId="32">
    <w:abstractNumId w:val="35"/>
  </w:num>
  <w:num w:numId="33">
    <w:abstractNumId w:val="27"/>
  </w:num>
  <w:num w:numId="34">
    <w:abstractNumId w:val="19"/>
  </w:num>
  <w:num w:numId="35">
    <w:abstractNumId w:val="25"/>
  </w:num>
  <w:num w:numId="36">
    <w:abstractNumId w:val="13"/>
  </w:num>
  <w:num w:numId="37">
    <w:abstractNumId w:val="1"/>
  </w:num>
  <w:num w:numId="38">
    <w:abstractNumId w:val="32"/>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78"/>
    <w:rsid w:val="00020352"/>
    <w:rsid w:val="0002403C"/>
    <w:rsid w:val="000251D4"/>
    <w:rsid w:val="00030D20"/>
    <w:rsid w:val="0003548E"/>
    <w:rsid w:val="0004199D"/>
    <w:rsid w:val="00042B8D"/>
    <w:rsid w:val="00045377"/>
    <w:rsid w:val="00045F30"/>
    <w:rsid w:val="00065158"/>
    <w:rsid w:val="00066199"/>
    <w:rsid w:val="00066C08"/>
    <w:rsid w:val="000724C3"/>
    <w:rsid w:val="000725D0"/>
    <w:rsid w:val="00077C2F"/>
    <w:rsid w:val="000813D3"/>
    <w:rsid w:val="00082268"/>
    <w:rsid w:val="000831F0"/>
    <w:rsid w:val="00084424"/>
    <w:rsid w:val="00084513"/>
    <w:rsid w:val="000857FB"/>
    <w:rsid w:val="0009018F"/>
    <w:rsid w:val="000945AD"/>
    <w:rsid w:val="00094AF3"/>
    <w:rsid w:val="0009682D"/>
    <w:rsid w:val="00097C47"/>
    <w:rsid w:val="00097FB1"/>
    <w:rsid w:val="000A00FD"/>
    <w:rsid w:val="000A41FD"/>
    <w:rsid w:val="000A7F55"/>
    <w:rsid w:val="000B4E70"/>
    <w:rsid w:val="000B64CF"/>
    <w:rsid w:val="000C04E8"/>
    <w:rsid w:val="000C55BF"/>
    <w:rsid w:val="000D00AD"/>
    <w:rsid w:val="000D1270"/>
    <w:rsid w:val="000D2F0E"/>
    <w:rsid w:val="000D7CB0"/>
    <w:rsid w:val="000E4684"/>
    <w:rsid w:val="000F1C5B"/>
    <w:rsid w:val="000F33EC"/>
    <w:rsid w:val="001018F3"/>
    <w:rsid w:val="00104D5D"/>
    <w:rsid w:val="00113454"/>
    <w:rsid w:val="001145C0"/>
    <w:rsid w:val="00114E40"/>
    <w:rsid w:val="00115AC3"/>
    <w:rsid w:val="00126FF8"/>
    <w:rsid w:val="00133D1C"/>
    <w:rsid w:val="00134A34"/>
    <w:rsid w:val="0013594F"/>
    <w:rsid w:val="00135A60"/>
    <w:rsid w:val="0014314D"/>
    <w:rsid w:val="00153540"/>
    <w:rsid w:val="001543B5"/>
    <w:rsid w:val="00156B12"/>
    <w:rsid w:val="00163BA4"/>
    <w:rsid w:val="001703E8"/>
    <w:rsid w:val="00170738"/>
    <w:rsid w:val="00170EFF"/>
    <w:rsid w:val="001734A5"/>
    <w:rsid w:val="00173E96"/>
    <w:rsid w:val="00176C30"/>
    <w:rsid w:val="00180D39"/>
    <w:rsid w:val="00180DF5"/>
    <w:rsid w:val="00181E36"/>
    <w:rsid w:val="00185002"/>
    <w:rsid w:val="001869B5"/>
    <w:rsid w:val="00190CDD"/>
    <w:rsid w:val="0019352D"/>
    <w:rsid w:val="001936DB"/>
    <w:rsid w:val="001A2A4F"/>
    <w:rsid w:val="001C1F0A"/>
    <w:rsid w:val="001C3187"/>
    <w:rsid w:val="001C4B9E"/>
    <w:rsid w:val="001C6136"/>
    <w:rsid w:val="001C6F29"/>
    <w:rsid w:val="001D15E1"/>
    <w:rsid w:val="001D2C37"/>
    <w:rsid w:val="001D40D0"/>
    <w:rsid w:val="001D428C"/>
    <w:rsid w:val="001D69A0"/>
    <w:rsid w:val="001E157E"/>
    <w:rsid w:val="001E618D"/>
    <w:rsid w:val="001E7821"/>
    <w:rsid w:val="001F10E5"/>
    <w:rsid w:val="001F62B1"/>
    <w:rsid w:val="00200AA6"/>
    <w:rsid w:val="002036A1"/>
    <w:rsid w:val="002131CB"/>
    <w:rsid w:val="00215936"/>
    <w:rsid w:val="002217DF"/>
    <w:rsid w:val="002227CA"/>
    <w:rsid w:val="00231ABB"/>
    <w:rsid w:val="00234BFF"/>
    <w:rsid w:val="00236D99"/>
    <w:rsid w:val="002418BC"/>
    <w:rsid w:val="00241FA0"/>
    <w:rsid w:val="00244364"/>
    <w:rsid w:val="00245550"/>
    <w:rsid w:val="00247433"/>
    <w:rsid w:val="00260C15"/>
    <w:rsid w:val="00263A3A"/>
    <w:rsid w:val="0026714A"/>
    <w:rsid w:val="0027077A"/>
    <w:rsid w:val="00272BD7"/>
    <w:rsid w:val="00283437"/>
    <w:rsid w:val="00284349"/>
    <w:rsid w:val="00287567"/>
    <w:rsid w:val="0029092D"/>
    <w:rsid w:val="00293946"/>
    <w:rsid w:val="0029672C"/>
    <w:rsid w:val="002967FB"/>
    <w:rsid w:val="002A1C3A"/>
    <w:rsid w:val="002A5331"/>
    <w:rsid w:val="002A627E"/>
    <w:rsid w:val="002B0E57"/>
    <w:rsid w:val="002B7AC2"/>
    <w:rsid w:val="002B7E2D"/>
    <w:rsid w:val="002C37FA"/>
    <w:rsid w:val="002C5A86"/>
    <w:rsid w:val="002C65AF"/>
    <w:rsid w:val="002D09E9"/>
    <w:rsid w:val="002D1203"/>
    <w:rsid w:val="002D2B8C"/>
    <w:rsid w:val="002D67C0"/>
    <w:rsid w:val="002D6EA7"/>
    <w:rsid w:val="002D734B"/>
    <w:rsid w:val="002E0467"/>
    <w:rsid w:val="002E5302"/>
    <w:rsid w:val="002E5C8D"/>
    <w:rsid w:val="002E7FC0"/>
    <w:rsid w:val="002F3968"/>
    <w:rsid w:val="002F4231"/>
    <w:rsid w:val="002F69AA"/>
    <w:rsid w:val="002F6DF8"/>
    <w:rsid w:val="0030430A"/>
    <w:rsid w:val="00311081"/>
    <w:rsid w:val="0031365F"/>
    <w:rsid w:val="0031673E"/>
    <w:rsid w:val="00317E9E"/>
    <w:rsid w:val="003200E0"/>
    <w:rsid w:val="00321E86"/>
    <w:rsid w:val="00322235"/>
    <w:rsid w:val="0032373C"/>
    <w:rsid w:val="00323EAB"/>
    <w:rsid w:val="00325803"/>
    <w:rsid w:val="003315BA"/>
    <w:rsid w:val="003348FE"/>
    <w:rsid w:val="00335F07"/>
    <w:rsid w:val="003374DD"/>
    <w:rsid w:val="00341417"/>
    <w:rsid w:val="00341E58"/>
    <w:rsid w:val="00343B80"/>
    <w:rsid w:val="0034765D"/>
    <w:rsid w:val="00353478"/>
    <w:rsid w:val="00354483"/>
    <w:rsid w:val="00363232"/>
    <w:rsid w:val="00371719"/>
    <w:rsid w:val="00373006"/>
    <w:rsid w:val="00375D1E"/>
    <w:rsid w:val="003761C2"/>
    <w:rsid w:val="00380FAC"/>
    <w:rsid w:val="003867EC"/>
    <w:rsid w:val="00387550"/>
    <w:rsid w:val="0038785D"/>
    <w:rsid w:val="00396B43"/>
    <w:rsid w:val="003A17F5"/>
    <w:rsid w:val="003B1001"/>
    <w:rsid w:val="003C210B"/>
    <w:rsid w:val="003C67C9"/>
    <w:rsid w:val="003C79B7"/>
    <w:rsid w:val="003D5EFE"/>
    <w:rsid w:val="003E0A9C"/>
    <w:rsid w:val="003E6298"/>
    <w:rsid w:val="003F601E"/>
    <w:rsid w:val="00405407"/>
    <w:rsid w:val="00411070"/>
    <w:rsid w:val="00414093"/>
    <w:rsid w:val="00441DFB"/>
    <w:rsid w:val="00442B8F"/>
    <w:rsid w:val="0044432C"/>
    <w:rsid w:val="00450D81"/>
    <w:rsid w:val="00452F90"/>
    <w:rsid w:val="00454DA9"/>
    <w:rsid w:val="00466E60"/>
    <w:rsid w:val="004739C0"/>
    <w:rsid w:val="0047604A"/>
    <w:rsid w:val="00477B7D"/>
    <w:rsid w:val="0049062E"/>
    <w:rsid w:val="004A1D74"/>
    <w:rsid w:val="004A675C"/>
    <w:rsid w:val="004B099D"/>
    <w:rsid w:val="004B0DF8"/>
    <w:rsid w:val="004B4EC1"/>
    <w:rsid w:val="004C1763"/>
    <w:rsid w:val="004D36CC"/>
    <w:rsid w:val="004D5AD8"/>
    <w:rsid w:val="004E34D6"/>
    <w:rsid w:val="004F21FC"/>
    <w:rsid w:val="004F4006"/>
    <w:rsid w:val="004F7EE2"/>
    <w:rsid w:val="00512E98"/>
    <w:rsid w:val="00516DE7"/>
    <w:rsid w:val="005200DD"/>
    <w:rsid w:val="00520532"/>
    <w:rsid w:val="005258C4"/>
    <w:rsid w:val="005278DD"/>
    <w:rsid w:val="00533AD9"/>
    <w:rsid w:val="00534911"/>
    <w:rsid w:val="00535F12"/>
    <w:rsid w:val="005400C5"/>
    <w:rsid w:val="005577B6"/>
    <w:rsid w:val="00571F45"/>
    <w:rsid w:val="00575CBC"/>
    <w:rsid w:val="0058150A"/>
    <w:rsid w:val="00581909"/>
    <w:rsid w:val="00582461"/>
    <w:rsid w:val="00583256"/>
    <w:rsid w:val="00590975"/>
    <w:rsid w:val="00593456"/>
    <w:rsid w:val="00597CEF"/>
    <w:rsid w:val="005A2986"/>
    <w:rsid w:val="005A2BFA"/>
    <w:rsid w:val="005A344B"/>
    <w:rsid w:val="005A3807"/>
    <w:rsid w:val="005B2987"/>
    <w:rsid w:val="005B4AAC"/>
    <w:rsid w:val="005B4B63"/>
    <w:rsid w:val="005B5936"/>
    <w:rsid w:val="005B62E8"/>
    <w:rsid w:val="005B67EE"/>
    <w:rsid w:val="005B70A1"/>
    <w:rsid w:val="005C4529"/>
    <w:rsid w:val="005C5C05"/>
    <w:rsid w:val="005D2A79"/>
    <w:rsid w:val="005D4795"/>
    <w:rsid w:val="005D4EC4"/>
    <w:rsid w:val="005E0F3F"/>
    <w:rsid w:val="005E3935"/>
    <w:rsid w:val="005E62C6"/>
    <w:rsid w:val="00604126"/>
    <w:rsid w:val="006061C5"/>
    <w:rsid w:val="00613473"/>
    <w:rsid w:val="006219B6"/>
    <w:rsid w:val="006343CF"/>
    <w:rsid w:val="00640DEF"/>
    <w:rsid w:val="0064151C"/>
    <w:rsid w:val="00644594"/>
    <w:rsid w:val="006450EC"/>
    <w:rsid w:val="0065327E"/>
    <w:rsid w:val="00666508"/>
    <w:rsid w:val="0066707E"/>
    <w:rsid w:val="00667FF2"/>
    <w:rsid w:val="00670A29"/>
    <w:rsid w:val="00674C2E"/>
    <w:rsid w:val="00676DFA"/>
    <w:rsid w:val="00682AD8"/>
    <w:rsid w:val="00685FC9"/>
    <w:rsid w:val="00686182"/>
    <w:rsid w:val="00687365"/>
    <w:rsid w:val="00692B10"/>
    <w:rsid w:val="00693CAF"/>
    <w:rsid w:val="00695156"/>
    <w:rsid w:val="00697E21"/>
    <w:rsid w:val="006A21D4"/>
    <w:rsid w:val="006A5F48"/>
    <w:rsid w:val="006B07F7"/>
    <w:rsid w:val="006B60A3"/>
    <w:rsid w:val="006C64D0"/>
    <w:rsid w:val="006D2B26"/>
    <w:rsid w:val="006F1BDF"/>
    <w:rsid w:val="00704534"/>
    <w:rsid w:val="00715280"/>
    <w:rsid w:val="00722A7A"/>
    <w:rsid w:val="0072489A"/>
    <w:rsid w:val="007271CF"/>
    <w:rsid w:val="00730CBD"/>
    <w:rsid w:val="007310E1"/>
    <w:rsid w:val="00731C93"/>
    <w:rsid w:val="00732CFD"/>
    <w:rsid w:val="0073309F"/>
    <w:rsid w:val="0073395D"/>
    <w:rsid w:val="00735919"/>
    <w:rsid w:val="007362AD"/>
    <w:rsid w:val="00736C83"/>
    <w:rsid w:val="00740E6E"/>
    <w:rsid w:val="00741C5B"/>
    <w:rsid w:val="00743027"/>
    <w:rsid w:val="007445E8"/>
    <w:rsid w:val="00745BAD"/>
    <w:rsid w:val="00751704"/>
    <w:rsid w:val="0075757C"/>
    <w:rsid w:val="00762F9C"/>
    <w:rsid w:val="0076560F"/>
    <w:rsid w:val="007734A5"/>
    <w:rsid w:val="00773B32"/>
    <w:rsid w:val="00780476"/>
    <w:rsid w:val="007858CB"/>
    <w:rsid w:val="0078787D"/>
    <w:rsid w:val="007904C8"/>
    <w:rsid w:val="007A5A34"/>
    <w:rsid w:val="007A5AB4"/>
    <w:rsid w:val="007A7310"/>
    <w:rsid w:val="007B04D3"/>
    <w:rsid w:val="007B0AFD"/>
    <w:rsid w:val="007B284C"/>
    <w:rsid w:val="007B6073"/>
    <w:rsid w:val="007B6D9D"/>
    <w:rsid w:val="007C0D6A"/>
    <w:rsid w:val="007C59A9"/>
    <w:rsid w:val="007D0252"/>
    <w:rsid w:val="007D31FD"/>
    <w:rsid w:val="007D6F6F"/>
    <w:rsid w:val="007E2BB3"/>
    <w:rsid w:val="007E489E"/>
    <w:rsid w:val="007E5558"/>
    <w:rsid w:val="007E795D"/>
    <w:rsid w:val="007F2722"/>
    <w:rsid w:val="00806D40"/>
    <w:rsid w:val="00807C06"/>
    <w:rsid w:val="00817BAE"/>
    <w:rsid w:val="00820C79"/>
    <w:rsid w:val="00820E63"/>
    <w:rsid w:val="008279C3"/>
    <w:rsid w:val="0083363D"/>
    <w:rsid w:val="008365E3"/>
    <w:rsid w:val="00844055"/>
    <w:rsid w:val="00844867"/>
    <w:rsid w:val="00844937"/>
    <w:rsid w:val="0085020E"/>
    <w:rsid w:val="00855BE6"/>
    <w:rsid w:val="00861C74"/>
    <w:rsid w:val="00863B17"/>
    <w:rsid w:val="0087260E"/>
    <w:rsid w:val="00877115"/>
    <w:rsid w:val="0088064C"/>
    <w:rsid w:val="008809FF"/>
    <w:rsid w:val="00885825"/>
    <w:rsid w:val="00885C3C"/>
    <w:rsid w:val="00885F4E"/>
    <w:rsid w:val="00891871"/>
    <w:rsid w:val="00892583"/>
    <w:rsid w:val="00895361"/>
    <w:rsid w:val="0089775F"/>
    <w:rsid w:val="008A2C88"/>
    <w:rsid w:val="008A48FB"/>
    <w:rsid w:val="008B3036"/>
    <w:rsid w:val="008B58B7"/>
    <w:rsid w:val="008B5A28"/>
    <w:rsid w:val="008C0591"/>
    <w:rsid w:val="008C2864"/>
    <w:rsid w:val="008C3BC0"/>
    <w:rsid w:val="008C3C1E"/>
    <w:rsid w:val="008D0AEC"/>
    <w:rsid w:val="008D172C"/>
    <w:rsid w:val="008D66FB"/>
    <w:rsid w:val="008E1F66"/>
    <w:rsid w:val="008E73E5"/>
    <w:rsid w:val="008F0DBD"/>
    <w:rsid w:val="008F13A4"/>
    <w:rsid w:val="008F30DF"/>
    <w:rsid w:val="008F32D4"/>
    <w:rsid w:val="008F39CF"/>
    <w:rsid w:val="0090771D"/>
    <w:rsid w:val="0091124E"/>
    <w:rsid w:val="009215D2"/>
    <w:rsid w:val="009230E8"/>
    <w:rsid w:val="00924906"/>
    <w:rsid w:val="00926C95"/>
    <w:rsid w:val="00943827"/>
    <w:rsid w:val="00943C63"/>
    <w:rsid w:val="00944A76"/>
    <w:rsid w:val="0095068E"/>
    <w:rsid w:val="00950760"/>
    <w:rsid w:val="00955997"/>
    <w:rsid w:val="009630B6"/>
    <w:rsid w:val="00964F1E"/>
    <w:rsid w:val="0097498F"/>
    <w:rsid w:val="00981D5D"/>
    <w:rsid w:val="00982848"/>
    <w:rsid w:val="009835CF"/>
    <w:rsid w:val="00986445"/>
    <w:rsid w:val="0099062E"/>
    <w:rsid w:val="0099072F"/>
    <w:rsid w:val="009916A6"/>
    <w:rsid w:val="009936C1"/>
    <w:rsid w:val="009A1B8E"/>
    <w:rsid w:val="009A1FF7"/>
    <w:rsid w:val="009A653D"/>
    <w:rsid w:val="009B16A7"/>
    <w:rsid w:val="009B4310"/>
    <w:rsid w:val="009B4895"/>
    <w:rsid w:val="009B7043"/>
    <w:rsid w:val="009B7840"/>
    <w:rsid w:val="009C59D9"/>
    <w:rsid w:val="009C7C21"/>
    <w:rsid w:val="009D298D"/>
    <w:rsid w:val="009D5393"/>
    <w:rsid w:val="009E2439"/>
    <w:rsid w:val="009E391E"/>
    <w:rsid w:val="009F2972"/>
    <w:rsid w:val="009F2A62"/>
    <w:rsid w:val="009F649B"/>
    <w:rsid w:val="00A01BCA"/>
    <w:rsid w:val="00A01C5A"/>
    <w:rsid w:val="00A03C39"/>
    <w:rsid w:val="00A0541A"/>
    <w:rsid w:val="00A17D98"/>
    <w:rsid w:val="00A228A5"/>
    <w:rsid w:val="00A23BE2"/>
    <w:rsid w:val="00A5117C"/>
    <w:rsid w:val="00A53196"/>
    <w:rsid w:val="00A5375C"/>
    <w:rsid w:val="00A54AB1"/>
    <w:rsid w:val="00A54B98"/>
    <w:rsid w:val="00A55940"/>
    <w:rsid w:val="00A571A0"/>
    <w:rsid w:val="00A62893"/>
    <w:rsid w:val="00A64801"/>
    <w:rsid w:val="00A71CAC"/>
    <w:rsid w:val="00A72C70"/>
    <w:rsid w:val="00A77C36"/>
    <w:rsid w:val="00A8780E"/>
    <w:rsid w:val="00A90F9C"/>
    <w:rsid w:val="00A93290"/>
    <w:rsid w:val="00A95E9B"/>
    <w:rsid w:val="00AA0334"/>
    <w:rsid w:val="00AA03D7"/>
    <w:rsid w:val="00AA1152"/>
    <w:rsid w:val="00AA3275"/>
    <w:rsid w:val="00AB03C5"/>
    <w:rsid w:val="00AB47A2"/>
    <w:rsid w:val="00AC09AE"/>
    <w:rsid w:val="00AC25E2"/>
    <w:rsid w:val="00AC281E"/>
    <w:rsid w:val="00AD3EEA"/>
    <w:rsid w:val="00AD6E51"/>
    <w:rsid w:val="00AD7C26"/>
    <w:rsid w:val="00AE74F1"/>
    <w:rsid w:val="00AE760A"/>
    <w:rsid w:val="00AF4D36"/>
    <w:rsid w:val="00AF5DA4"/>
    <w:rsid w:val="00AF6A62"/>
    <w:rsid w:val="00AF7CBF"/>
    <w:rsid w:val="00B0302A"/>
    <w:rsid w:val="00B03918"/>
    <w:rsid w:val="00B0478D"/>
    <w:rsid w:val="00B1188A"/>
    <w:rsid w:val="00B1779B"/>
    <w:rsid w:val="00B205C1"/>
    <w:rsid w:val="00B237D2"/>
    <w:rsid w:val="00B26519"/>
    <w:rsid w:val="00B26F02"/>
    <w:rsid w:val="00B3558B"/>
    <w:rsid w:val="00B36288"/>
    <w:rsid w:val="00B43208"/>
    <w:rsid w:val="00B52885"/>
    <w:rsid w:val="00B5541B"/>
    <w:rsid w:val="00B5702F"/>
    <w:rsid w:val="00B62C41"/>
    <w:rsid w:val="00B67AA9"/>
    <w:rsid w:val="00B75DBF"/>
    <w:rsid w:val="00B76E51"/>
    <w:rsid w:val="00B77542"/>
    <w:rsid w:val="00B8495B"/>
    <w:rsid w:val="00B8578E"/>
    <w:rsid w:val="00B902CB"/>
    <w:rsid w:val="00B94AD2"/>
    <w:rsid w:val="00B97F21"/>
    <w:rsid w:val="00BA4142"/>
    <w:rsid w:val="00BB1125"/>
    <w:rsid w:val="00BB2B66"/>
    <w:rsid w:val="00BB3AD0"/>
    <w:rsid w:val="00BC0061"/>
    <w:rsid w:val="00BC46F1"/>
    <w:rsid w:val="00BC77E1"/>
    <w:rsid w:val="00BC7A4A"/>
    <w:rsid w:val="00BC7CB0"/>
    <w:rsid w:val="00BD3CDB"/>
    <w:rsid w:val="00BD6AB7"/>
    <w:rsid w:val="00BF0EC9"/>
    <w:rsid w:val="00BF56CF"/>
    <w:rsid w:val="00BF61FB"/>
    <w:rsid w:val="00C00601"/>
    <w:rsid w:val="00C078C5"/>
    <w:rsid w:val="00C142E2"/>
    <w:rsid w:val="00C36004"/>
    <w:rsid w:val="00C400E7"/>
    <w:rsid w:val="00C4362A"/>
    <w:rsid w:val="00C51B95"/>
    <w:rsid w:val="00C52447"/>
    <w:rsid w:val="00C54CF1"/>
    <w:rsid w:val="00C618E0"/>
    <w:rsid w:val="00C6301C"/>
    <w:rsid w:val="00C66DDE"/>
    <w:rsid w:val="00C70C4E"/>
    <w:rsid w:val="00C726C1"/>
    <w:rsid w:val="00C740ED"/>
    <w:rsid w:val="00C77944"/>
    <w:rsid w:val="00C802FA"/>
    <w:rsid w:val="00C83BCA"/>
    <w:rsid w:val="00C8696F"/>
    <w:rsid w:val="00C87F33"/>
    <w:rsid w:val="00C9379F"/>
    <w:rsid w:val="00CA5D0F"/>
    <w:rsid w:val="00CA6D32"/>
    <w:rsid w:val="00CB00DA"/>
    <w:rsid w:val="00CB6292"/>
    <w:rsid w:val="00CB642D"/>
    <w:rsid w:val="00CB7900"/>
    <w:rsid w:val="00CC6E1E"/>
    <w:rsid w:val="00CD1428"/>
    <w:rsid w:val="00CD4851"/>
    <w:rsid w:val="00CE6A8E"/>
    <w:rsid w:val="00CE78ED"/>
    <w:rsid w:val="00CF7F1A"/>
    <w:rsid w:val="00D02787"/>
    <w:rsid w:val="00D12111"/>
    <w:rsid w:val="00D16C59"/>
    <w:rsid w:val="00D22970"/>
    <w:rsid w:val="00D2366A"/>
    <w:rsid w:val="00D25D4B"/>
    <w:rsid w:val="00D260AC"/>
    <w:rsid w:val="00D3441C"/>
    <w:rsid w:val="00D3480A"/>
    <w:rsid w:val="00D4781F"/>
    <w:rsid w:val="00D51045"/>
    <w:rsid w:val="00D61FFC"/>
    <w:rsid w:val="00D67DEA"/>
    <w:rsid w:val="00D716DE"/>
    <w:rsid w:val="00D827F2"/>
    <w:rsid w:val="00D82F33"/>
    <w:rsid w:val="00D938D5"/>
    <w:rsid w:val="00D93CBC"/>
    <w:rsid w:val="00D97829"/>
    <w:rsid w:val="00DA467C"/>
    <w:rsid w:val="00DB3753"/>
    <w:rsid w:val="00DB39C5"/>
    <w:rsid w:val="00DC0654"/>
    <w:rsid w:val="00DC287D"/>
    <w:rsid w:val="00DD230C"/>
    <w:rsid w:val="00DD4E35"/>
    <w:rsid w:val="00DD7884"/>
    <w:rsid w:val="00DE5D95"/>
    <w:rsid w:val="00DE7B1E"/>
    <w:rsid w:val="00DE7BC9"/>
    <w:rsid w:val="00DF0239"/>
    <w:rsid w:val="00DF304F"/>
    <w:rsid w:val="00DF33F2"/>
    <w:rsid w:val="00DF53E4"/>
    <w:rsid w:val="00E00441"/>
    <w:rsid w:val="00E02072"/>
    <w:rsid w:val="00E07842"/>
    <w:rsid w:val="00E12579"/>
    <w:rsid w:val="00E127DF"/>
    <w:rsid w:val="00E158A9"/>
    <w:rsid w:val="00E178F7"/>
    <w:rsid w:val="00E17BA3"/>
    <w:rsid w:val="00E208C7"/>
    <w:rsid w:val="00E23154"/>
    <w:rsid w:val="00E26F37"/>
    <w:rsid w:val="00E26F67"/>
    <w:rsid w:val="00E31D18"/>
    <w:rsid w:val="00E32B58"/>
    <w:rsid w:val="00E43DA0"/>
    <w:rsid w:val="00E460FA"/>
    <w:rsid w:val="00E46D25"/>
    <w:rsid w:val="00E502E4"/>
    <w:rsid w:val="00E52344"/>
    <w:rsid w:val="00E56CEE"/>
    <w:rsid w:val="00E57E5C"/>
    <w:rsid w:val="00E64DEA"/>
    <w:rsid w:val="00E65263"/>
    <w:rsid w:val="00E70277"/>
    <w:rsid w:val="00E74C27"/>
    <w:rsid w:val="00E7546D"/>
    <w:rsid w:val="00E75BB7"/>
    <w:rsid w:val="00E8102D"/>
    <w:rsid w:val="00E86388"/>
    <w:rsid w:val="00E86865"/>
    <w:rsid w:val="00E90322"/>
    <w:rsid w:val="00E91ECE"/>
    <w:rsid w:val="00E9275E"/>
    <w:rsid w:val="00E93FD9"/>
    <w:rsid w:val="00E95222"/>
    <w:rsid w:val="00E9739D"/>
    <w:rsid w:val="00EA4FB0"/>
    <w:rsid w:val="00EA557E"/>
    <w:rsid w:val="00EB2368"/>
    <w:rsid w:val="00EB4012"/>
    <w:rsid w:val="00EB42B1"/>
    <w:rsid w:val="00EC1AFE"/>
    <w:rsid w:val="00EC2222"/>
    <w:rsid w:val="00ED07B9"/>
    <w:rsid w:val="00ED539F"/>
    <w:rsid w:val="00ED5BA7"/>
    <w:rsid w:val="00ED7C7D"/>
    <w:rsid w:val="00EE030F"/>
    <w:rsid w:val="00EF27DB"/>
    <w:rsid w:val="00EF3315"/>
    <w:rsid w:val="00EF5339"/>
    <w:rsid w:val="00F00432"/>
    <w:rsid w:val="00F0208F"/>
    <w:rsid w:val="00F033DA"/>
    <w:rsid w:val="00F11B41"/>
    <w:rsid w:val="00F14BDC"/>
    <w:rsid w:val="00F22229"/>
    <w:rsid w:val="00F242A4"/>
    <w:rsid w:val="00F303DD"/>
    <w:rsid w:val="00F31CB3"/>
    <w:rsid w:val="00F404F0"/>
    <w:rsid w:val="00F41474"/>
    <w:rsid w:val="00F43891"/>
    <w:rsid w:val="00F51872"/>
    <w:rsid w:val="00F526CD"/>
    <w:rsid w:val="00F55197"/>
    <w:rsid w:val="00F56FFE"/>
    <w:rsid w:val="00F62097"/>
    <w:rsid w:val="00F66702"/>
    <w:rsid w:val="00F70479"/>
    <w:rsid w:val="00F71494"/>
    <w:rsid w:val="00F75263"/>
    <w:rsid w:val="00F77583"/>
    <w:rsid w:val="00F90463"/>
    <w:rsid w:val="00F9633D"/>
    <w:rsid w:val="00FA1A13"/>
    <w:rsid w:val="00FA1F87"/>
    <w:rsid w:val="00FA5264"/>
    <w:rsid w:val="00FA56C0"/>
    <w:rsid w:val="00FA7473"/>
    <w:rsid w:val="00FA7682"/>
    <w:rsid w:val="00FB23D5"/>
    <w:rsid w:val="00FB25A1"/>
    <w:rsid w:val="00FB4025"/>
    <w:rsid w:val="00FB6BCC"/>
    <w:rsid w:val="00FC5528"/>
    <w:rsid w:val="00FD4C9E"/>
    <w:rsid w:val="00FE52A5"/>
    <w:rsid w:val="00FE65DE"/>
    <w:rsid w:val="00FE7DC3"/>
    <w:rsid w:val="00FF300A"/>
    <w:rsid w:val="00FF5B1E"/>
    <w:rsid w:val="00FF7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8CB0"/>
  <w15:docId w15:val="{F451819D-6EF8-45E8-8F68-81469047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95"/>
    <w:pPr>
      <w:jc w:val="both"/>
    </w:pPr>
  </w:style>
  <w:style w:type="paragraph" w:styleId="Titre1">
    <w:name w:val="heading 1"/>
    <w:basedOn w:val="Normal"/>
    <w:next w:val="Normal"/>
    <w:link w:val="Titre1Car"/>
    <w:autoRedefine/>
    <w:uiPriority w:val="9"/>
    <w:qFormat/>
    <w:rsid w:val="00533AD9"/>
    <w:pPr>
      <w:keepNext/>
      <w:keepLines/>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Titre1"/>
    <w:link w:val="Titre2Car"/>
    <w:autoRedefine/>
    <w:uiPriority w:val="9"/>
    <w:unhideWhenUsed/>
    <w:qFormat/>
    <w:rsid w:val="00F404F0"/>
    <w:pPr>
      <w:numPr>
        <w:ilvl w:val="1"/>
      </w:numPr>
      <w:spacing w:before="40"/>
      <w:ind w:left="1352"/>
      <w:outlineLvl w:val="1"/>
    </w:pPr>
    <w:rPr>
      <w:sz w:val="24"/>
      <w:szCs w:val="26"/>
      <w:lang w:val="en-GB"/>
    </w:rPr>
  </w:style>
  <w:style w:type="paragraph" w:styleId="Titre3">
    <w:name w:val="heading 3"/>
    <w:basedOn w:val="Normal"/>
    <w:next w:val="Normal"/>
    <w:link w:val="Titre3Car"/>
    <w:uiPriority w:val="9"/>
    <w:unhideWhenUsed/>
    <w:qFormat/>
    <w:rsid w:val="00F414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C4B9E"/>
    <w:rPr>
      <w:color w:val="0000FF"/>
      <w:u w:val="single"/>
    </w:rPr>
  </w:style>
  <w:style w:type="paragraph" w:styleId="TM1">
    <w:name w:val="toc 1"/>
    <w:basedOn w:val="Normal"/>
    <w:next w:val="Normal"/>
    <w:autoRedefine/>
    <w:uiPriority w:val="39"/>
    <w:unhideWhenUsed/>
    <w:rsid w:val="00FE52A5"/>
    <w:pPr>
      <w:tabs>
        <w:tab w:val="left" w:pos="440"/>
        <w:tab w:val="right" w:leader="dot" w:pos="9062"/>
      </w:tabs>
      <w:spacing w:before="60" w:after="100" w:line="240" w:lineRule="auto"/>
    </w:pPr>
    <w:rPr>
      <w:rFonts w:ascii="Calibri" w:eastAsia="Times New Roman" w:hAnsi="Calibri" w:cs="Times New Roman"/>
      <w:sz w:val="24"/>
      <w:szCs w:val="24"/>
      <w:lang w:eastAsia="fr-FR"/>
    </w:rPr>
  </w:style>
  <w:style w:type="paragraph" w:styleId="TM2">
    <w:name w:val="toc 2"/>
    <w:basedOn w:val="Normal"/>
    <w:next w:val="Normal"/>
    <w:autoRedefine/>
    <w:uiPriority w:val="39"/>
    <w:unhideWhenUsed/>
    <w:rsid w:val="001C4B9E"/>
    <w:pPr>
      <w:spacing w:before="60" w:after="100" w:line="240" w:lineRule="auto"/>
      <w:ind w:left="240"/>
    </w:pPr>
    <w:rPr>
      <w:rFonts w:ascii="Calibri" w:eastAsia="Times New Roman" w:hAnsi="Calibri" w:cs="Times New Roman"/>
      <w:sz w:val="24"/>
      <w:szCs w:val="24"/>
      <w:lang w:eastAsia="fr-FR"/>
    </w:rPr>
  </w:style>
  <w:style w:type="paragraph" w:styleId="TM3">
    <w:name w:val="toc 3"/>
    <w:basedOn w:val="Normal"/>
    <w:next w:val="Normal"/>
    <w:autoRedefine/>
    <w:uiPriority w:val="39"/>
    <w:unhideWhenUsed/>
    <w:rsid w:val="001C4B9E"/>
    <w:pPr>
      <w:spacing w:after="100"/>
      <w:ind w:left="440"/>
    </w:pPr>
  </w:style>
  <w:style w:type="character" w:customStyle="1" w:styleId="Titre1Car">
    <w:name w:val="Titre 1 Car"/>
    <w:basedOn w:val="Policepardfaut"/>
    <w:link w:val="Titre1"/>
    <w:uiPriority w:val="9"/>
    <w:rsid w:val="00533AD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C4B9E"/>
    <w:pPr>
      <w:outlineLvl w:val="9"/>
    </w:pPr>
  </w:style>
  <w:style w:type="character" w:styleId="Marquedecommentaire">
    <w:name w:val="annotation reference"/>
    <w:basedOn w:val="Policepardfaut"/>
    <w:uiPriority w:val="99"/>
    <w:semiHidden/>
    <w:unhideWhenUsed/>
    <w:rsid w:val="00293946"/>
    <w:rPr>
      <w:sz w:val="16"/>
      <w:szCs w:val="16"/>
    </w:rPr>
  </w:style>
  <w:style w:type="paragraph" w:styleId="Commentaire">
    <w:name w:val="annotation text"/>
    <w:basedOn w:val="Normal"/>
    <w:link w:val="CommentaireCar"/>
    <w:uiPriority w:val="99"/>
    <w:unhideWhenUsed/>
    <w:rsid w:val="00293946"/>
    <w:pPr>
      <w:spacing w:line="240" w:lineRule="auto"/>
    </w:pPr>
    <w:rPr>
      <w:sz w:val="20"/>
      <w:szCs w:val="20"/>
    </w:rPr>
  </w:style>
  <w:style w:type="character" w:customStyle="1" w:styleId="CommentaireCar">
    <w:name w:val="Commentaire Car"/>
    <w:basedOn w:val="Policepardfaut"/>
    <w:link w:val="Commentaire"/>
    <w:uiPriority w:val="99"/>
    <w:rsid w:val="00293946"/>
    <w:rPr>
      <w:sz w:val="20"/>
      <w:szCs w:val="20"/>
    </w:rPr>
  </w:style>
  <w:style w:type="paragraph" w:styleId="Objetducommentaire">
    <w:name w:val="annotation subject"/>
    <w:basedOn w:val="Commentaire"/>
    <w:next w:val="Commentaire"/>
    <w:link w:val="ObjetducommentaireCar"/>
    <w:uiPriority w:val="99"/>
    <w:semiHidden/>
    <w:unhideWhenUsed/>
    <w:rsid w:val="00293946"/>
    <w:rPr>
      <w:b/>
      <w:bCs/>
    </w:rPr>
  </w:style>
  <w:style w:type="character" w:customStyle="1" w:styleId="ObjetducommentaireCar">
    <w:name w:val="Objet du commentaire Car"/>
    <w:basedOn w:val="CommentaireCar"/>
    <w:link w:val="Objetducommentaire"/>
    <w:uiPriority w:val="99"/>
    <w:semiHidden/>
    <w:rsid w:val="00293946"/>
    <w:rPr>
      <w:b/>
      <w:bCs/>
      <w:sz w:val="20"/>
      <w:szCs w:val="20"/>
    </w:rPr>
  </w:style>
  <w:style w:type="paragraph" w:styleId="Paragraphedeliste">
    <w:name w:val="List Paragraph"/>
    <w:aliases w:val="cv list paragraph,List Paragraph1,ITEM NUMBER,Numbered Para 1,Dot pt,No Spacing1,List Paragraph Char Char Char,Indicator Text,Bullet 1,Bullet Points,MAIN CONTENT,List Paragraph12,Bullet Style,F5 List Paragraph,Rot hervorheben"/>
    <w:basedOn w:val="Normal"/>
    <w:link w:val="ParagraphedelisteCar"/>
    <w:uiPriority w:val="34"/>
    <w:qFormat/>
    <w:rsid w:val="00581909"/>
    <w:pPr>
      <w:ind w:left="720"/>
      <w:contextualSpacing/>
    </w:pPr>
  </w:style>
  <w:style w:type="character" w:customStyle="1" w:styleId="Titre2Car">
    <w:name w:val="Titre 2 Car"/>
    <w:basedOn w:val="Policepardfaut"/>
    <w:link w:val="Titre2"/>
    <w:uiPriority w:val="9"/>
    <w:rsid w:val="00F404F0"/>
    <w:rPr>
      <w:rFonts w:asciiTheme="majorHAnsi" w:eastAsiaTheme="majorEastAsia" w:hAnsiTheme="majorHAnsi" w:cstheme="majorBidi"/>
      <w:color w:val="2F5496" w:themeColor="accent1" w:themeShade="BF"/>
      <w:sz w:val="24"/>
      <w:szCs w:val="26"/>
      <w:lang w:val="en-GB"/>
    </w:rPr>
  </w:style>
  <w:style w:type="paragraph" w:styleId="NormalWeb">
    <w:name w:val="Normal (Web)"/>
    <w:basedOn w:val="Normal"/>
    <w:uiPriority w:val="99"/>
    <w:unhideWhenUsed/>
    <w:rsid w:val="00924906"/>
    <w:pPr>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Title2ENMII">
    <w:name w:val="Title 2 ENMII"/>
    <w:basedOn w:val="Normal"/>
    <w:link w:val="Title2ENMIICar"/>
    <w:qFormat/>
    <w:rsid w:val="00924906"/>
    <w:pPr>
      <w:keepNext/>
      <w:shd w:val="clear" w:color="auto" w:fill="FFFFFF"/>
      <w:spacing w:before="240" w:after="120" w:line="240" w:lineRule="auto"/>
      <w:outlineLvl w:val="0"/>
    </w:pPr>
    <w:rPr>
      <w:rFonts w:ascii="Calibri" w:eastAsia="Times New Roman" w:hAnsi="Calibri" w:cs="Times New Roman"/>
      <w:b/>
      <w:bCs/>
      <w:smallCaps/>
      <w:kern w:val="32"/>
      <w:sz w:val="26"/>
      <w:szCs w:val="32"/>
      <w:lang w:val="en-GB" w:eastAsia="fr-FR"/>
    </w:rPr>
  </w:style>
  <w:style w:type="character" w:customStyle="1" w:styleId="Title2ENMIICar">
    <w:name w:val="Title 2 ENMII Car"/>
    <w:link w:val="Title2ENMII"/>
    <w:rsid w:val="00924906"/>
    <w:rPr>
      <w:rFonts w:ascii="Calibri" w:eastAsia="Times New Roman" w:hAnsi="Calibri" w:cs="Times New Roman"/>
      <w:b/>
      <w:bCs/>
      <w:smallCaps/>
      <w:kern w:val="32"/>
      <w:sz w:val="26"/>
      <w:szCs w:val="32"/>
      <w:shd w:val="clear" w:color="auto" w:fill="FFFFFF"/>
      <w:lang w:val="en-GB" w:eastAsia="fr-FR"/>
    </w:rPr>
  </w:style>
  <w:style w:type="paragraph" w:customStyle="1" w:styleId="Styl1">
    <w:name w:val="Styl1"/>
    <w:basedOn w:val="Normal"/>
    <w:qFormat/>
    <w:rsid w:val="00924906"/>
    <w:pPr>
      <w:spacing w:after="0" w:line="360" w:lineRule="auto"/>
    </w:pPr>
    <w:rPr>
      <w:rFonts w:ascii="Verdana" w:eastAsia="Times New Roman" w:hAnsi="Verdana" w:cs="Times New Roman"/>
      <w:lang w:val="en-US" w:eastAsia="da-DK"/>
    </w:rPr>
  </w:style>
  <w:style w:type="paragraph" w:styleId="Textedebulles">
    <w:name w:val="Balloon Text"/>
    <w:basedOn w:val="Normal"/>
    <w:link w:val="TextedebullesCar"/>
    <w:uiPriority w:val="99"/>
    <w:semiHidden/>
    <w:unhideWhenUsed/>
    <w:rsid w:val="00283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3437"/>
    <w:rPr>
      <w:rFonts w:ascii="Segoe UI" w:hAnsi="Segoe UI" w:cs="Segoe UI"/>
      <w:sz w:val="18"/>
      <w:szCs w:val="18"/>
    </w:rPr>
  </w:style>
  <w:style w:type="table" w:customStyle="1" w:styleId="TableauGrille4-Accentuation31">
    <w:name w:val="Tableau Grille 4 - Accentuation 31"/>
    <w:basedOn w:val="TableauNormal"/>
    <w:uiPriority w:val="49"/>
    <w:rsid w:val="00C77944"/>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eausimple1">
    <w:name w:val="Plain Table 1"/>
    <w:basedOn w:val="TableauNormal"/>
    <w:uiPriority w:val="41"/>
    <w:rsid w:val="00C779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aliases w:val="Title 1 ENMII"/>
    <w:basedOn w:val="Normal"/>
    <w:next w:val="Normal"/>
    <w:link w:val="TitreCar"/>
    <w:autoRedefine/>
    <w:qFormat/>
    <w:rsid w:val="00F41474"/>
    <w:pPr>
      <w:numPr>
        <w:numId w:val="3"/>
      </w:numPr>
      <w:pBdr>
        <w:left w:val="thinThickSmallGap" w:sz="18" w:space="4" w:color="76923C"/>
      </w:pBdr>
      <w:shd w:val="clear" w:color="auto" w:fill="FFFFFF"/>
      <w:spacing w:before="360" w:after="240" w:line="276" w:lineRule="auto"/>
      <w:outlineLvl w:val="0"/>
    </w:pPr>
    <w:rPr>
      <w:rFonts w:ascii="Cambria" w:eastAsia="Times New Roman" w:hAnsi="Cambria" w:cs="Times New Roman"/>
      <w:b/>
      <w:bCs/>
      <w:caps/>
      <w:color w:val="0B5394"/>
      <w:kern w:val="28"/>
      <w:sz w:val="26"/>
      <w:szCs w:val="32"/>
      <w:lang w:val="en-US" w:eastAsia="fr-FR"/>
    </w:rPr>
  </w:style>
  <w:style w:type="character" w:customStyle="1" w:styleId="TitreCar">
    <w:name w:val="Titre Car"/>
    <w:aliases w:val="Title 1 ENMII Car"/>
    <w:basedOn w:val="Policepardfaut"/>
    <w:link w:val="Titre"/>
    <w:rsid w:val="00F41474"/>
    <w:rPr>
      <w:rFonts w:ascii="Cambria" w:eastAsia="Times New Roman" w:hAnsi="Cambria" w:cs="Times New Roman"/>
      <w:b/>
      <w:bCs/>
      <w:caps/>
      <w:color w:val="0B5394"/>
      <w:kern w:val="28"/>
      <w:sz w:val="26"/>
      <w:szCs w:val="32"/>
      <w:shd w:val="clear" w:color="auto" w:fill="FFFFFF"/>
      <w:lang w:val="en-US" w:eastAsia="fr-FR"/>
    </w:rPr>
  </w:style>
  <w:style w:type="paragraph" w:customStyle="1" w:styleId="Title2ENMII11">
    <w:name w:val="Title 2 ENMII 1.1"/>
    <w:basedOn w:val="Titre1"/>
    <w:link w:val="Title2ENMII11Car"/>
    <w:rsid w:val="00F41474"/>
    <w:pPr>
      <w:keepLines w:val="0"/>
      <w:numPr>
        <w:ilvl w:val="1"/>
        <w:numId w:val="3"/>
      </w:numPr>
      <w:spacing w:after="120" w:line="240" w:lineRule="auto"/>
    </w:pPr>
    <w:rPr>
      <w:rFonts w:ascii="Calibri" w:eastAsia="Times New Roman" w:hAnsi="Calibri" w:cs="Times New Roman"/>
      <w:b/>
      <w:bCs/>
      <w:color w:val="auto"/>
      <w:kern w:val="32"/>
      <w:sz w:val="28"/>
      <w:lang w:val="en-GB" w:eastAsia="fr-FR"/>
    </w:rPr>
  </w:style>
  <w:style w:type="character" w:customStyle="1" w:styleId="Title2ENMII11Car">
    <w:name w:val="Title 2 ENMII 1.1 Car"/>
    <w:link w:val="Title2ENMII11"/>
    <w:rsid w:val="00F41474"/>
    <w:rPr>
      <w:rFonts w:ascii="Calibri" w:eastAsia="Times New Roman" w:hAnsi="Calibri" w:cs="Times New Roman"/>
      <w:b/>
      <w:bCs/>
      <w:kern w:val="32"/>
      <w:sz w:val="28"/>
      <w:szCs w:val="32"/>
      <w:lang w:val="en-GB" w:eastAsia="fr-FR"/>
    </w:rPr>
  </w:style>
  <w:style w:type="paragraph" w:customStyle="1" w:styleId="Default">
    <w:name w:val="Default"/>
    <w:rsid w:val="00F4147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itre3Car">
    <w:name w:val="Titre 3 Car"/>
    <w:basedOn w:val="Policepardfaut"/>
    <w:link w:val="Titre3"/>
    <w:uiPriority w:val="9"/>
    <w:rsid w:val="00F41474"/>
    <w:rPr>
      <w:rFonts w:asciiTheme="majorHAnsi" w:eastAsiaTheme="majorEastAsia" w:hAnsiTheme="majorHAnsi" w:cstheme="majorBidi"/>
      <w:color w:val="1F3763" w:themeColor="accent1" w:themeShade="7F"/>
      <w:sz w:val="24"/>
      <w:szCs w:val="24"/>
    </w:rPr>
  </w:style>
  <w:style w:type="character" w:customStyle="1" w:styleId="ParagraphedelisteCar">
    <w:name w:val="Paragraphe de liste Car"/>
    <w:aliases w:val="cv list paragraph Car,List Paragraph1 Car,ITEM NUMBER Car,Numbered Para 1 Car,Dot pt Car,No Spacing1 Car,List Paragraph Char Char Char Car,Indicator Text Car,Bullet 1 Car,Bullet Points Car,MAIN CONTENT Car,List Paragraph12 Car"/>
    <w:link w:val="Paragraphedeliste"/>
    <w:uiPriority w:val="34"/>
    <w:qFormat/>
    <w:locked/>
    <w:rsid w:val="004D36CC"/>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4D36CC"/>
    <w:rPr>
      <w:vertAlign w:val="superscript"/>
    </w:rPr>
  </w:style>
  <w:style w:type="paragraph" w:customStyle="1" w:styleId="1">
    <w:name w:val="1"/>
    <w:basedOn w:val="Normal"/>
    <w:link w:val="Appelnotedebasdep"/>
    <w:uiPriority w:val="99"/>
    <w:rsid w:val="004D36CC"/>
    <w:pPr>
      <w:spacing w:line="240" w:lineRule="exact"/>
    </w:pPr>
    <w:rPr>
      <w:vertAlign w:val="superscript"/>
    </w:rPr>
  </w:style>
  <w:style w:type="paragraph" w:styleId="Notedebasdepage">
    <w:name w:val="footnote text"/>
    <w:aliases w:val="Schriftart: 9 pt,Schriftart: 10 pt,Schriftart: 8 pt,WB-Fußnotentext,fn,footnote text,Footnotes,Footnote ak,Footnote Text Char,FoodNote,ft,Footnote text,Footnote,Footnote Text Char1,Footnote Text Char Char"/>
    <w:basedOn w:val="Normal"/>
    <w:link w:val="NotedebasdepageCar"/>
    <w:uiPriority w:val="99"/>
    <w:rsid w:val="004D36CC"/>
    <w:pPr>
      <w:spacing w:after="0" w:line="240" w:lineRule="auto"/>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Schriftart: 9 pt Car,Schriftart: 10 pt Car,Schriftart: 8 pt Car,WB-Fußnotentext Car,fn Car,footnote text Car,Footnotes Car,Footnote ak Car,Footnote Text Char Car,FoodNote Car,ft Car,Footnote text Car,Footnote Car"/>
    <w:basedOn w:val="Policepardfaut"/>
    <w:link w:val="Notedebasdepage"/>
    <w:uiPriority w:val="99"/>
    <w:rsid w:val="004D36CC"/>
    <w:rPr>
      <w:rFonts w:ascii="Times New Roman" w:eastAsia="Times New Roman" w:hAnsi="Times New Roman" w:cs="Times New Roman"/>
      <w:sz w:val="20"/>
      <w:szCs w:val="20"/>
      <w:lang w:val="en-GB" w:eastAsia="en-GB"/>
    </w:rPr>
  </w:style>
  <w:style w:type="paragraph" w:customStyle="1" w:styleId="ecxmsonormal">
    <w:name w:val="ecxmsonormal"/>
    <w:basedOn w:val="Normal"/>
    <w:rsid w:val="009D5393"/>
    <w:pPr>
      <w:spacing w:before="100" w:beforeAutospacing="1" w:after="100" w:afterAutospacing="1" w:line="240" w:lineRule="auto"/>
    </w:pPr>
    <w:rPr>
      <w:rFonts w:ascii="Times" w:eastAsia="Times New Roman" w:hAnsi="Times" w:cs="Times New Roman"/>
      <w:sz w:val="20"/>
      <w:szCs w:val="20"/>
      <w:lang w:val="nl-NL" w:eastAsia="nl-NL"/>
    </w:rPr>
  </w:style>
  <w:style w:type="character" w:styleId="Lienhypertextesuivivisit">
    <w:name w:val="FollowedHyperlink"/>
    <w:basedOn w:val="Policepardfaut"/>
    <w:uiPriority w:val="99"/>
    <w:semiHidden/>
    <w:unhideWhenUsed/>
    <w:rsid w:val="008C3BC0"/>
    <w:rPr>
      <w:color w:val="954F72" w:themeColor="followedHyperlink"/>
      <w:u w:val="single"/>
    </w:rPr>
  </w:style>
  <w:style w:type="paragraph" w:customStyle="1" w:styleId="ERAHDHLEpicallkop">
    <w:name w:val="ERA HDHL Epi call kop"/>
    <w:basedOn w:val="Normal"/>
    <w:link w:val="ERAHDHLEpicallkopChar"/>
    <w:qFormat/>
    <w:rsid w:val="005278DD"/>
    <w:pPr>
      <w:spacing w:after="0" w:line="240" w:lineRule="auto"/>
      <w:jc w:val="left"/>
    </w:pPr>
    <w:rPr>
      <w:rFonts w:ascii="Calibri Light" w:eastAsia="Times New Roman" w:hAnsi="Calibri Light" w:cs="Times New Roman"/>
      <w:color w:val="2F5496" w:themeColor="accent1" w:themeShade="BF"/>
      <w:sz w:val="32"/>
      <w:szCs w:val="32"/>
      <w:lang w:val="en-GB" w:eastAsia="es-ES"/>
    </w:rPr>
  </w:style>
  <w:style w:type="character" w:customStyle="1" w:styleId="ERAHDHLEpicallkopChar">
    <w:name w:val="ERA HDHL Epi call kop Char"/>
    <w:basedOn w:val="Policepardfaut"/>
    <w:link w:val="ERAHDHLEpicallkop"/>
    <w:rsid w:val="005278DD"/>
    <w:rPr>
      <w:rFonts w:ascii="Calibri Light" w:eastAsia="Times New Roman" w:hAnsi="Calibri Light" w:cs="Times New Roman"/>
      <w:color w:val="2F5496" w:themeColor="accent1" w:themeShade="BF"/>
      <w:sz w:val="32"/>
      <w:szCs w:val="32"/>
      <w:lang w:val="en-GB" w:eastAsia="es-ES"/>
    </w:rPr>
  </w:style>
  <w:style w:type="paragraph" w:customStyle="1" w:styleId="OpmaakcalltextERAHDHL">
    <w:name w:val="Opmaak call text ERAHDHL"/>
    <w:basedOn w:val="Titre1"/>
    <w:link w:val="OpmaakcalltextERAHDHLChar1"/>
    <w:qFormat/>
    <w:rsid w:val="00ED539F"/>
    <w:pPr>
      <w:keepLines w:val="0"/>
      <w:spacing w:before="0" w:line="240" w:lineRule="auto"/>
      <w:ind w:left="0"/>
    </w:pPr>
    <w:rPr>
      <w:rFonts w:ascii="Arial" w:eastAsia="Times New Roman" w:hAnsi="Arial" w:cs="Arial"/>
      <w:b/>
      <w:bCs/>
      <w:color w:val="4F81BD"/>
      <w:sz w:val="24"/>
      <w:szCs w:val="28"/>
      <w:lang w:val="en-GB" w:eastAsia="de-AT"/>
    </w:rPr>
  </w:style>
  <w:style w:type="character" w:customStyle="1" w:styleId="OpmaakcalltextERAHDHLChar1">
    <w:name w:val="Opmaak call text ERAHDHL Char1"/>
    <w:basedOn w:val="Titre1Car"/>
    <w:link w:val="OpmaakcalltextERAHDHL"/>
    <w:rsid w:val="00ED539F"/>
    <w:rPr>
      <w:rFonts w:ascii="Arial" w:eastAsia="Times New Roman" w:hAnsi="Arial" w:cs="Arial"/>
      <w:b/>
      <w:bCs/>
      <w:color w:val="4F81BD"/>
      <w:sz w:val="24"/>
      <w:szCs w:val="28"/>
      <w:lang w:val="en-GB" w:eastAsia="de-AT"/>
    </w:rPr>
  </w:style>
  <w:style w:type="character" w:styleId="Mentionnonrsolue">
    <w:name w:val="Unresolved Mention"/>
    <w:basedOn w:val="Policepardfaut"/>
    <w:uiPriority w:val="99"/>
    <w:semiHidden/>
    <w:unhideWhenUsed/>
    <w:rsid w:val="00C83BCA"/>
    <w:rPr>
      <w:color w:val="605E5C"/>
      <w:shd w:val="clear" w:color="auto" w:fill="E1DFDD"/>
    </w:rPr>
  </w:style>
  <w:style w:type="paragraph" w:styleId="Rvision">
    <w:name w:val="Revision"/>
    <w:hidden/>
    <w:uiPriority w:val="99"/>
    <w:semiHidden/>
    <w:rsid w:val="00FA1A13"/>
    <w:pPr>
      <w:spacing w:after="0" w:line="240" w:lineRule="auto"/>
    </w:pPr>
  </w:style>
  <w:style w:type="paragraph" w:styleId="En-tte">
    <w:name w:val="header"/>
    <w:basedOn w:val="Normal"/>
    <w:link w:val="En-tteCar"/>
    <w:uiPriority w:val="99"/>
    <w:unhideWhenUsed/>
    <w:rsid w:val="007E489E"/>
    <w:pPr>
      <w:tabs>
        <w:tab w:val="center" w:pos="4536"/>
        <w:tab w:val="right" w:pos="9072"/>
      </w:tabs>
      <w:spacing w:after="0" w:line="240" w:lineRule="auto"/>
    </w:pPr>
  </w:style>
  <w:style w:type="character" w:customStyle="1" w:styleId="En-tteCar">
    <w:name w:val="En-tête Car"/>
    <w:basedOn w:val="Policepardfaut"/>
    <w:link w:val="En-tte"/>
    <w:uiPriority w:val="99"/>
    <w:rsid w:val="007E489E"/>
  </w:style>
  <w:style w:type="paragraph" w:styleId="Pieddepage">
    <w:name w:val="footer"/>
    <w:basedOn w:val="Normal"/>
    <w:link w:val="PieddepageCar"/>
    <w:uiPriority w:val="99"/>
    <w:unhideWhenUsed/>
    <w:rsid w:val="007E4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89E"/>
  </w:style>
  <w:style w:type="character" w:customStyle="1" w:styleId="EnlacedeInternet">
    <w:name w:val="Enlace de Internet"/>
    <w:uiPriority w:val="99"/>
    <w:unhideWhenUsed/>
    <w:rsid w:val="0031365F"/>
    <w:rPr>
      <w:color w:val="000000"/>
    </w:rPr>
  </w:style>
  <w:style w:type="table" w:customStyle="1" w:styleId="TableNormal1">
    <w:name w:val="Table Normal1"/>
    <w:uiPriority w:val="2"/>
    <w:semiHidden/>
    <w:unhideWhenUsed/>
    <w:qFormat/>
    <w:rsid w:val="00241FA0"/>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41FA0"/>
    <w:pPr>
      <w:widowControl w:val="0"/>
      <w:spacing w:before="120" w:after="0" w:line="240" w:lineRule="auto"/>
    </w:pPr>
    <w:rPr>
      <w:rFonts w:ascii="Calibri" w:eastAsia="Calibri" w:hAnsi="Calibri"/>
      <w:lang w:val="en-GB"/>
    </w:rPr>
  </w:style>
  <w:style w:type="character" w:customStyle="1" w:styleId="CorpsdetexteCar">
    <w:name w:val="Corps de texte Car"/>
    <w:basedOn w:val="Policepardfaut"/>
    <w:link w:val="Corpsdetexte"/>
    <w:uiPriority w:val="1"/>
    <w:rsid w:val="00241FA0"/>
    <w:rPr>
      <w:rFonts w:ascii="Calibri" w:eastAsia="Calibri" w:hAnsi="Calibri"/>
      <w:lang w:val="en-GB"/>
    </w:rPr>
  </w:style>
  <w:style w:type="paragraph" w:customStyle="1" w:styleId="TableParagraph">
    <w:name w:val="Table Paragraph"/>
    <w:basedOn w:val="Normal"/>
    <w:uiPriority w:val="1"/>
    <w:qFormat/>
    <w:rsid w:val="00241FA0"/>
    <w:pPr>
      <w:widowControl w:val="0"/>
      <w:spacing w:after="0" w:line="240" w:lineRule="auto"/>
      <w:jc w:val="left"/>
    </w:pPr>
    <w:rPr>
      <w:lang w:val="en-GB"/>
    </w:rPr>
  </w:style>
  <w:style w:type="paragraph" w:styleId="Lgende">
    <w:name w:val="caption"/>
    <w:basedOn w:val="Normal"/>
    <w:next w:val="Normal"/>
    <w:uiPriority w:val="35"/>
    <w:unhideWhenUsed/>
    <w:qFormat/>
    <w:rsid w:val="007445E8"/>
    <w:pPr>
      <w:spacing w:after="200" w:line="240" w:lineRule="auto"/>
    </w:pPr>
    <w:rPr>
      <w:i/>
      <w:iCs/>
      <w:color w:val="44546A" w:themeColor="text2"/>
      <w:sz w:val="18"/>
      <w:szCs w:val="18"/>
    </w:rPr>
  </w:style>
  <w:style w:type="character" w:customStyle="1" w:styleId="med1">
    <w:name w:val="med1"/>
    <w:basedOn w:val="Policepardfaut"/>
    <w:rsid w:val="00A17D98"/>
  </w:style>
  <w:style w:type="table" w:styleId="Grilledutableau">
    <w:name w:val="Table Grid"/>
    <w:basedOn w:val="TableauNormal"/>
    <w:uiPriority w:val="59"/>
    <w:rsid w:val="00EC1AF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3275">
      <w:bodyDiv w:val="1"/>
      <w:marLeft w:val="0"/>
      <w:marRight w:val="0"/>
      <w:marTop w:val="0"/>
      <w:marBottom w:val="0"/>
      <w:divBdr>
        <w:top w:val="none" w:sz="0" w:space="0" w:color="auto"/>
        <w:left w:val="none" w:sz="0" w:space="0" w:color="auto"/>
        <w:bottom w:val="none" w:sz="0" w:space="0" w:color="auto"/>
        <w:right w:val="none" w:sz="0" w:space="0" w:color="auto"/>
      </w:divBdr>
    </w:div>
    <w:div w:id="449055245">
      <w:bodyDiv w:val="1"/>
      <w:marLeft w:val="0"/>
      <w:marRight w:val="0"/>
      <w:marTop w:val="0"/>
      <w:marBottom w:val="0"/>
      <w:divBdr>
        <w:top w:val="none" w:sz="0" w:space="0" w:color="auto"/>
        <w:left w:val="none" w:sz="0" w:space="0" w:color="auto"/>
        <w:bottom w:val="none" w:sz="0" w:space="0" w:color="auto"/>
        <w:right w:val="none" w:sz="0" w:space="0" w:color="auto"/>
      </w:divBdr>
    </w:div>
    <w:div w:id="479228842">
      <w:bodyDiv w:val="1"/>
      <w:marLeft w:val="0"/>
      <w:marRight w:val="0"/>
      <w:marTop w:val="0"/>
      <w:marBottom w:val="0"/>
      <w:divBdr>
        <w:top w:val="none" w:sz="0" w:space="0" w:color="auto"/>
        <w:left w:val="none" w:sz="0" w:space="0" w:color="auto"/>
        <w:bottom w:val="none" w:sz="0" w:space="0" w:color="auto"/>
        <w:right w:val="none" w:sz="0" w:space="0" w:color="auto"/>
      </w:divBdr>
    </w:div>
    <w:div w:id="495220509">
      <w:bodyDiv w:val="1"/>
      <w:marLeft w:val="0"/>
      <w:marRight w:val="0"/>
      <w:marTop w:val="0"/>
      <w:marBottom w:val="0"/>
      <w:divBdr>
        <w:top w:val="none" w:sz="0" w:space="0" w:color="auto"/>
        <w:left w:val="none" w:sz="0" w:space="0" w:color="auto"/>
        <w:bottom w:val="none" w:sz="0" w:space="0" w:color="auto"/>
        <w:right w:val="none" w:sz="0" w:space="0" w:color="auto"/>
      </w:divBdr>
    </w:div>
    <w:div w:id="902981121">
      <w:bodyDiv w:val="1"/>
      <w:marLeft w:val="0"/>
      <w:marRight w:val="0"/>
      <w:marTop w:val="0"/>
      <w:marBottom w:val="0"/>
      <w:divBdr>
        <w:top w:val="none" w:sz="0" w:space="0" w:color="auto"/>
        <w:left w:val="none" w:sz="0" w:space="0" w:color="auto"/>
        <w:bottom w:val="none" w:sz="0" w:space="0" w:color="auto"/>
        <w:right w:val="none" w:sz="0" w:space="0" w:color="auto"/>
      </w:divBdr>
    </w:div>
    <w:div w:id="957029016">
      <w:bodyDiv w:val="1"/>
      <w:marLeft w:val="0"/>
      <w:marRight w:val="0"/>
      <w:marTop w:val="0"/>
      <w:marBottom w:val="0"/>
      <w:divBdr>
        <w:top w:val="none" w:sz="0" w:space="0" w:color="auto"/>
        <w:left w:val="none" w:sz="0" w:space="0" w:color="auto"/>
        <w:bottom w:val="none" w:sz="0" w:space="0" w:color="auto"/>
        <w:right w:val="none" w:sz="0" w:space="0" w:color="auto"/>
      </w:divBdr>
    </w:div>
    <w:div w:id="1087186935">
      <w:bodyDiv w:val="1"/>
      <w:marLeft w:val="0"/>
      <w:marRight w:val="0"/>
      <w:marTop w:val="0"/>
      <w:marBottom w:val="0"/>
      <w:divBdr>
        <w:top w:val="none" w:sz="0" w:space="0" w:color="auto"/>
        <w:left w:val="none" w:sz="0" w:space="0" w:color="auto"/>
        <w:bottom w:val="none" w:sz="0" w:space="0" w:color="auto"/>
        <w:right w:val="none" w:sz="0" w:space="0" w:color="auto"/>
      </w:divBdr>
    </w:div>
    <w:div w:id="1135179924">
      <w:bodyDiv w:val="1"/>
      <w:marLeft w:val="0"/>
      <w:marRight w:val="0"/>
      <w:marTop w:val="0"/>
      <w:marBottom w:val="0"/>
      <w:divBdr>
        <w:top w:val="none" w:sz="0" w:space="0" w:color="auto"/>
        <w:left w:val="none" w:sz="0" w:space="0" w:color="auto"/>
        <w:bottom w:val="none" w:sz="0" w:space="0" w:color="auto"/>
        <w:right w:val="none" w:sz="0" w:space="0" w:color="auto"/>
      </w:divBdr>
    </w:div>
    <w:div w:id="1238828240">
      <w:bodyDiv w:val="1"/>
      <w:marLeft w:val="0"/>
      <w:marRight w:val="0"/>
      <w:marTop w:val="0"/>
      <w:marBottom w:val="0"/>
      <w:divBdr>
        <w:top w:val="none" w:sz="0" w:space="0" w:color="auto"/>
        <w:left w:val="none" w:sz="0" w:space="0" w:color="auto"/>
        <w:bottom w:val="none" w:sz="0" w:space="0" w:color="auto"/>
        <w:right w:val="none" w:sz="0" w:space="0" w:color="auto"/>
      </w:divBdr>
    </w:div>
    <w:div w:id="1321424026">
      <w:bodyDiv w:val="1"/>
      <w:marLeft w:val="0"/>
      <w:marRight w:val="0"/>
      <w:marTop w:val="0"/>
      <w:marBottom w:val="0"/>
      <w:divBdr>
        <w:top w:val="none" w:sz="0" w:space="0" w:color="auto"/>
        <w:left w:val="none" w:sz="0" w:space="0" w:color="auto"/>
        <w:bottom w:val="none" w:sz="0" w:space="0" w:color="auto"/>
        <w:right w:val="none" w:sz="0" w:space="0" w:color="auto"/>
      </w:divBdr>
    </w:div>
    <w:div w:id="1326741087">
      <w:bodyDiv w:val="1"/>
      <w:marLeft w:val="0"/>
      <w:marRight w:val="0"/>
      <w:marTop w:val="0"/>
      <w:marBottom w:val="0"/>
      <w:divBdr>
        <w:top w:val="none" w:sz="0" w:space="0" w:color="auto"/>
        <w:left w:val="none" w:sz="0" w:space="0" w:color="auto"/>
        <w:bottom w:val="none" w:sz="0" w:space="0" w:color="auto"/>
        <w:right w:val="none" w:sz="0" w:space="0" w:color="auto"/>
      </w:divBdr>
    </w:div>
    <w:div w:id="1380741433">
      <w:bodyDiv w:val="1"/>
      <w:marLeft w:val="0"/>
      <w:marRight w:val="0"/>
      <w:marTop w:val="0"/>
      <w:marBottom w:val="0"/>
      <w:divBdr>
        <w:top w:val="none" w:sz="0" w:space="0" w:color="auto"/>
        <w:left w:val="none" w:sz="0" w:space="0" w:color="auto"/>
        <w:bottom w:val="none" w:sz="0" w:space="0" w:color="auto"/>
        <w:right w:val="none" w:sz="0" w:space="0" w:color="auto"/>
      </w:divBdr>
    </w:div>
    <w:div w:id="1435441977">
      <w:bodyDiv w:val="1"/>
      <w:marLeft w:val="0"/>
      <w:marRight w:val="0"/>
      <w:marTop w:val="0"/>
      <w:marBottom w:val="0"/>
      <w:divBdr>
        <w:top w:val="none" w:sz="0" w:space="0" w:color="auto"/>
        <w:left w:val="none" w:sz="0" w:space="0" w:color="auto"/>
        <w:bottom w:val="none" w:sz="0" w:space="0" w:color="auto"/>
        <w:right w:val="none" w:sz="0" w:space="0" w:color="auto"/>
      </w:divBdr>
    </w:div>
    <w:div w:id="1474442689">
      <w:bodyDiv w:val="1"/>
      <w:marLeft w:val="0"/>
      <w:marRight w:val="0"/>
      <w:marTop w:val="0"/>
      <w:marBottom w:val="0"/>
      <w:divBdr>
        <w:top w:val="none" w:sz="0" w:space="0" w:color="auto"/>
        <w:left w:val="none" w:sz="0" w:space="0" w:color="auto"/>
        <w:bottom w:val="none" w:sz="0" w:space="0" w:color="auto"/>
        <w:right w:val="none" w:sz="0" w:space="0" w:color="auto"/>
      </w:divBdr>
    </w:div>
    <w:div w:id="1587884093">
      <w:bodyDiv w:val="1"/>
      <w:marLeft w:val="0"/>
      <w:marRight w:val="0"/>
      <w:marTop w:val="0"/>
      <w:marBottom w:val="0"/>
      <w:divBdr>
        <w:top w:val="none" w:sz="0" w:space="0" w:color="auto"/>
        <w:left w:val="none" w:sz="0" w:space="0" w:color="auto"/>
        <w:bottom w:val="none" w:sz="0" w:space="0" w:color="auto"/>
        <w:right w:val="none" w:sz="0" w:space="0" w:color="auto"/>
      </w:divBdr>
    </w:div>
    <w:div w:id="1650358626">
      <w:bodyDiv w:val="1"/>
      <w:marLeft w:val="0"/>
      <w:marRight w:val="0"/>
      <w:marTop w:val="0"/>
      <w:marBottom w:val="0"/>
      <w:divBdr>
        <w:top w:val="none" w:sz="0" w:space="0" w:color="auto"/>
        <w:left w:val="none" w:sz="0" w:space="0" w:color="auto"/>
        <w:bottom w:val="none" w:sz="0" w:space="0" w:color="auto"/>
        <w:right w:val="none" w:sz="0" w:space="0" w:color="auto"/>
      </w:divBdr>
    </w:div>
    <w:div w:id="2028364769">
      <w:bodyDiv w:val="1"/>
      <w:marLeft w:val="0"/>
      <w:marRight w:val="0"/>
      <w:marTop w:val="0"/>
      <w:marBottom w:val="0"/>
      <w:divBdr>
        <w:top w:val="none" w:sz="0" w:space="0" w:color="auto"/>
        <w:left w:val="none" w:sz="0" w:space="0" w:color="auto"/>
        <w:bottom w:val="none" w:sz="0" w:space="0" w:color="auto"/>
        <w:right w:val="none" w:sz="0" w:space="0" w:color="auto"/>
      </w:divBdr>
    </w:div>
    <w:div w:id="214199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nr.fr/fileadmin/%20aap-ERA4Health-CVD-2023-annexe-fr.pdf" TargetMode="External"/><Relationship Id="rId21" Type="http://schemas.openxmlformats.org/officeDocument/2006/relationships/hyperlink" Target="https://www.fwo.be/en/fellowships-funding/research-projects/junior-and-senior-research-projects/regulations-projects-2019/" TargetMode="External"/><Relationship Id="rId42" Type="http://schemas.openxmlformats.org/officeDocument/2006/relationships/hyperlink" Target="http://likumi.lv/ta/id/274671-atbalsta-pieskirsanas-kartiba-dalibai-starptautiskas-sadarbibas-programmas-petniecibas-un-tehnologiju-joma" TargetMode="External"/><Relationship Id="rId47" Type="http://schemas.openxmlformats.org/officeDocument/2006/relationships/hyperlink" Target="http://likumi.lv/ta/id/274671-atbalsta-pieskirsanas-kartiba-dalibai-starptautiskas-sadarbibas-programmas-petniecibas-un-tehnologiju-joma" TargetMode="External"/><Relationship Id="rId63" Type="http://schemas.openxmlformats.org/officeDocument/2006/relationships/hyperlink" Target="http://likumi.lv/ta/id/274671-atbalsta-pieskirsanas-kartiba-dalibai-starptautiskas-sadarbibas-programmas-petniecibas-un-tehnologiju-joma" TargetMode="External"/><Relationship Id="rId68" Type="http://schemas.openxmlformats.org/officeDocument/2006/relationships/hyperlink" Target="mailto:ERA4Health@zonmw.nl" TargetMode="External"/><Relationship Id="rId84" Type="http://schemas.openxmlformats.org/officeDocument/2006/relationships/hyperlink" Target="mailto:cristina.rodriguez@ciberisciii.es" TargetMode="External"/><Relationship Id="rId89" Type="http://schemas.openxmlformats.org/officeDocument/2006/relationships/footer" Target="footer1.xml"/><Relationship Id="rId112" Type="http://schemas.microsoft.com/office/2018/08/relationships/commentsExtensible" Target="commentsExtensible.xml"/><Relationship Id="rId16" Type="http://schemas.openxmlformats.org/officeDocument/2006/relationships/hyperlink" Target="https://www.fwo.be/en/fellowships-funding/research-projects/junior-and-senior-research-projects/regulations-projects-2019/" TargetMode="External"/><Relationship Id="rId11" Type="http://schemas.openxmlformats.org/officeDocument/2006/relationships/hyperlink" Target="https://era4health.eu/" TargetMode="External"/><Relationship Id="rId32" Type="http://schemas.openxmlformats.org/officeDocument/2006/relationships/hyperlink" Target="mailto:g.guglielmi@sanita.it" TargetMode="External"/><Relationship Id="rId37" Type="http://schemas.openxmlformats.org/officeDocument/2006/relationships/hyperlink" Target="http://www.ricercainternazionale.miur.it/era/european-partnership-2021-27/era4health.aspx" TargetMode="External"/><Relationship Id="rId53" Type="http://schemas.openxmlformats.org/officeDocument/2006/relationships/hyperlink" Target="http://likumi.lv/ta/id/274671-atbalsta-pieskirsanas-kartiba-dalibai-starptautiskas-sadarbibas-programmas-petniecibas-un-tehnologiju-joma" TargetMode="External"/><Relationship Id="rId58" Type="http://schemas.openxmlformats.org/officeDocument/2006/relationships/hyperlink" Target="http://likumi.lv/ta/id/274671-atbalsta-pieskirsanas-kartiba-dalibai-starptautiskas-sadarbibas-programmas-petniecibas-un-tehnologiju-joma" TargetMode="External"/><Relationship Id="rId74" Type="http://schemas.openxmlformats.org/officeDocument/2006/relationships/hyperlink" Target="mailto:era4health@fct.pt" TargetMode="External"/><Relationship Id="rId79" Type="http://schemas.openxmlformats.org/officeDocument/2006/relationships/hyperlink" Target="https://www.aei.gob.es/convocatorias/buscador-convocatorias/proyectos-colaboracion-internacional-pci2022-2" TargetMode="Externa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hyperlink" Target="https://anr.fr/fileadmin/documents/2022/DECLARATION-ON-THE-ECONOMIC-ACTIVITIES-OF-AN-ANR-PROJECT-PARTNER.pdf" TargetMode="External"/><Relationship Id="rId27" Type="http://schemas.openxmlformats.org/officeDocument/2006/relationships/hyperlink" Target="mailto:irit.allon@moh.health.gov.il" TargetMode="External"/><Relationship Id="rId43" Type="http://schemas.openxmlformats.org/officeDocument/2006/relationships/hyperlink" Target="http://likumi.lv/ta/id/274671-atbalsta-pieskirsanas-kartiba-dalibai-starptautiskas-sadarbibas-programmas-petniecibas-un-tehnologiju-joma" TargetMode="External"/><Relationship Id="rId48" Type="http://schemas.openxmlformats.org/officeDocument/2006/relationships/hyperlink" Target="http://likumi.lv/ta/id/274671-atbalsta-pieskirsanas-kartiba-dalibai-starptautiskas-sadarbibas-programmas-petniecibas-un-tehnologiju-joma" TargetMode="External"/><Relationship Id="rId64" Type="http://schemas.openxmlformats.org/officeDocument/2006/relationships/hyperlink" Target="mailto:zivile.ruzele@lmt.lt" TargetMode="External"/><Relationship Id="rId69" Type="http://schemas.openxmlformats.org/officeDocument/2006/relationships/hyperlink" Target="http://www.nwo.nl/era4health" TargetMode="External"/><Relationship Id="rId8" Type="http://schemas.openxmlformats.org/officeDocument/2006/relationships/image" Target="media/image1.jpeg"/><Relationship Id="rId51" Type="http://schemas.openxmlformats.org/officeDocument/2006/relationships/hyperlink" Target="http://likumi.lv/ta/id/274671-atbalsta-pieskirsanas-kartiba-dalibai-starptautiskas-sadarbibas-programmas-petniecibas-un-tehnologiju-joma" TargetMode="External"/><Relationship Id="rId72" Type="http://schemas.openxmlformats.org/officeDocument/2006/relationships/hyperlink" Target="https://www.gov.pl/web/ncbr/wniosek-krajowy" TargetMode="External"/><Relationship Id="rId80" Type="http://schemas.openxmlformats.org/officeDocument/2006/relationships/hyperlink" Target="https://www.aei.gob.es/convocatorias/buscador-convocatorias/proyectos-colaboracion-internacional-pci2022-2" TargetMode="External"/><Relationship Id="rId85" Type="http://schemas.openxmlformats.org/officeDocument/2006/relationships/hyperlink" Target="https://elixir-europe.org/platforms/data/core-data-resources" TargetMode="External"/><Relationship Id="rId3" Type="http://schemas.openxmlformats.org/officeDocument/2006/relationships/styles" Target="styles.xml"/><Relationship Id="rId12" Type="http://schemas.openxmlformats.org/officeDocument/2006/relationships/hyperlink" Target="mailto:markus.kubicek@fwf.ac.at" TargetMode="External"/><Relationship Id="rId17" Type="http://schemas.openxmlformats.org/officeDocument/2006/relationships/hyperlink" Target="https://www.fwo.be/en/fellowships-funding/research-projects/sbo-projects/regulations-strategic-basic-research-sbo/" TargetMode="External"/><Relationship Id="rId25" Type="http://schemas.openxmlformats.org/officeDocument/2006/relationships/hyperlink" Target="https://anr.fr/fileadmin/documents/2017/ANR-RF-Fiche-COUTS.pdf" TargetMode="External"/><Relationship Id="rId33" Type="http://schemas.openxmlformats.org/officeDocument/2006/relationships/hyperlink" Target="mailto:a.ceccarelli-esterno@sanita.it" TargetMode="External"/><Relationship Id="rId38" Type="http://schemas.openxmlformats.org/officeDocument/2006/relationships/hyperlink" Target="https://banditransnazionali-miur.cineca.it" TargetMode="External"/><Relationship Id="rId46" Type="http://schemas.openxmlformats.org/officeDocument/2006/relationships/hyperlink" Target="http://likumi.lv/ta/id/274671-atbalsta-pieskirsanas-kartiba-dalibai-starptautiskas-sadarbibas-programmas-petniecibas-un-tehnologiju-joma" TargetMode="External"/><Relationship Id="rId59" Type="http://schemas.openxmlformats.org/officeDocument/2006/relationships/hyperlink" Target="http://likumi.lv/ta/id/274671-atbalsta-pieskirsanas-kartiba-dalibai-starptautiskas-sadarbibas-programmas-petniecibas-un-tehnologiju-joma" TargetMode="External"/><Relationship Id="rId67" Type="http://schemas.openxmlformats.org/officeDocument/2006/relationships/hyperlink" Target="https://www.nwo.nl/en/funding/funding+process+explained/salary+tables" TargetMode="External"/><Relationship Id="rId20" Type="http://schemas.openxmlformats.org/officeDocument/2006/relationships/hyperlink" Target="https://www.fwo.be/en/fellowships-funding/research-projects/sbo-projects/regulations-strategic-basic-research-sbo/" TargetMode="External"/><Relationship Id="rId41" Type="http://schemas.openxmlformats.org/officeDocument/2006/relationships/hyperlink" Target="http://likumi.lv/ta/id/274671-atbalsta-pieskirsanas-kartiba-dalibai-starptautiskas-sadarbibas-programmas-petniecibas-un-tehnologiju-joma" TargetMode="External"/><Relationship Id="rId54" Type="http://schemas.openxmlformats.org/officeDocument/2006/relationships/hyperlink" Target="http://likumi.lv/ta/id/274671-atbalsta-pieskirsanas-kartiba-dalibai-starptautiskas-sadarbibas-programmas-petniecibas-un-tehnologiju-joma" TargetMode="External"/><Relationship Id="rId62" Type="http://schemas.openxmlformats.org/officeDocument/2006/relationships/hyperlink" Target="http://likumi.lv/ta/id/274671-atbalsta-pieskirsanas-kartiba-dalibai-starptautiskas-sadarbibas-programmas-petniecibas-un-tehnologiju-joma" TargetMode="External"/><Relationship Id="rId70" Type="http://schemas.openxmlformats.org/officeDocument/2006/relationships/hyperlink" Target="mailto:ERA4Health@zonmw.nl" TargetMode="External"/><Relationship Id="rId75" Type="http://schemas.openxmlformats.org/officeDocument/2006/relationships/hyperlink" Target="mailto:bibova@up.upsav.sk" TargetMode="External"/><Relationship Id="rId83" Type="http://schemas.openxmlformats.org/officeDocument/2006/relationships/hyperlink" Target="https://www.isciii.es/QuienesSomos/IIS/Paginas/Acreditacion.aspx" TargetMode="External"/><Relationship Id="rId88" Type="http://schemas.openxmlformats.org/officeDocument/2006/relationships/hyperlink" Target="https://uidbpbs.tubitak.gov.tr/"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ternational@frs-fnrs.be" TargetMode="External"/><Relationship Id="rId23" Type="http://schemas.openxmlformats.org/officeDocument/2006/relationships/hyperlink" Target="http://www.agence-nationale-recherche.fr/RF" TargetMode="External"/><Relationship Id="rId28" Type="http://schemas.openxmlformats.org/officeDocument/2006/relationships/hyperlink" Target="mailto:orly.spivak@moh.gov.il" TargetMode="External"/><Relationship Id="rId36" Type="http://schemas.openxmlformats.org/officeDocument/2006/relationships/hyperlink" Target="http://www.ricercainternazionale.miur.it/era/european-partnership-2021-27/era4health.aspx" TargetMode="External"/><Relationship Id="rId49" Type="http://schemas.openxmlformats.org/officeDocument/2006/relationships/hyperlink" Target="http://likumi.lv/ta/id/274671-atbalsta-pieskirsanas-kartiba-dalibai-starptautiskas-sadarbibas-programmas-petniecibas-un-tehnologiju-joma" TargetMode="External"/><Relationship Id="rId57" Type="http://schemas.openxmlformats.org/officeDocument/2006/relationships/hyperlink" Target="http://likumi.lv/ta/id/274671-atbalsta-pieskirsanas-kartiba-dalibai-starptautiskas-sadarbibas-programmas-petniecibas-un-tehnologiju-joma" TargetMode="External"/><Relationship Id="rId10" Type="http://schemas.openxmlformats.org/officeDocument/2006/relationships/hyperlink" Target="https://ptoutline.eu/app/era4healthcvd" TargetMode="External"/><Relationship Id="rId31" Type="http://schemas.openxmlformats.org/officeDocument/2006/relationships/hyperlink" Target="http://www.salute.gov.it" TargetMode="External"/><Relationship Id="rId44" Type="http://schemas.openxmlformats.org/officeDocument/2006/relationships/hyperlink" Target="http://likumi.lv/ta/id/274671-atbalsta-pieskirsanas-kartiba-dalibai-starptautiskas-sadarbibas-programmas-petniecibas-un-tehnologiju-joma" TargetMode="External"/><Relationship Id="rId52" Type="http://schemas.openxmlformats.org/officeDocument/2006/relationships/hyperlink" Target="http://likumi.lv/ta/id/274671-atbalsta-pieskirsanas-kartiba-dalibai-starptautiskas-sadarbibas-programmas-petniecibas-un-tehnologiju-joma" TargetMode="External"/><Relationship Id="rId60" Type="http://schemas.openxmlformats.org/officeDocument/2006/relationships/hyperlink" Target="http://likumi.lv/ta/id/274671-atbalsta-pieskirsanas-kartiba-dalibai-starptautiskas-sadarbibas-programmas-petniecibas-un-tehnologiju-joma" TargetMode="External"/><Relationship Id="rId65" Type="http://schemas.openxmlformats.org/officeDocument/2006/relationships/hyperlink" Target="mailto:ERA4Health@zonmw.nl" TargetMode="External"/><Relationship Id="rId73" Type="http://schemas.openxmlformats.org/officeDocument/2006/relationships/hyperlink" Target="https://partfinder.ncbr.gov.pl/" TargetMode="External"/><Relationship Id="rId78" Type="http://schemas.openxmlformats.org/officeDocument/2006/relationships/hyperlink" Target="https://www.aei.gob.es/convocatorias/buscador-convocatorias/proyectos-colaboracion-internacional-pci2022-2" TargetMode="External"/><Relationship Id="rId81" Type="http://schemas.openxmlformats.org/officeDocument/2006/relationships/hyperlink" Target="https://www.aei.gob.es/ayudas-concedidas/comunicacion-publicidad-ayudas-concedidas" TargetMode="External"/><Relationship Id="rId86" Type="http://schemas.openxmlformats.org/officeDocument/2006/relationships/hyperlink" Target="https://ror.org/00ca2c886"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tefanie.schagginger@fwf.ac.at" TargetMode="External"/><Relationship Id="rId18" Type="http://schemas.openxmlformats.org/officeDocument/2006/relationships/hyperlink" Target="mailto:europe@fwo.be" TargetMode="External"/><Relationship Id="rId39" Type="http://schemas.openxmlformats.org/officeDocument/2006/relationships/hyperlink" Target="mailto:Uldis.Berkis@lzp.gov.lv" TargetMode="External"/><Relationship Id="rId34" Type="http://schemas.openxmlformats.org/officeDocument/2006/relationships/hyperlink" Target="mailto:c.ciccarelli@sanita.it" TargetMode="External"/><Relationship Id="rId50" Type="http://schemas.openxmlformats.org/officeDocument/2006/relationships/hyperlink" Target="http://likumi.lv/ta/id/274671-atbalsta-pieskirsanas-kartiba-dalibai-starptautiskas-sadarbibas-programmas-petniecibas-un-tehnologiju-joma" TargetMode="External"/><Relationship Id="rId55" Type="http://schemas.openxmlformats.org/officeDocument/2006/relationships/hyperlink" Target="http://likumi.lv/ta/id/274671-atbalsta-pieskirsanas-kartiba-dalibai-starptautiskas-sadarbibas-programmas-petniecibas-un-tehnologiju-joma" TargetMode="External"/><Relationship Id="rId76" Type="http://schemas.openxmlformats.org/officeDocument/2006/relationships/hyperlink" Target="https://www.sav.sk/index.php?lang=sk&amp;doc=services-news&amp;source_no=25&amp;news_no=7569" TargetMode="External"/><Relationship Id="rId7" Type="http://schemas.openxmlformats.org/officeDocument/2006/relationships/endnotes" Target="endnotes.xml"/><Relationship Id="rId71" Type="http://schemas.openxmlformats.org/officeDocument/2006/relationships/hyperlink" Target="mailto:mateusz.skutnik@ncbr.gov.p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orlee.f@gmail.com" TargetMode="External"/><Relationship Id="rId24" Type="http://schemas.openxmlformats.org/officeDocument/2006/relationships/hyperlink" Target="https://anr.fr/fileadmin/documents/2021/Simulation-financement-ANR-EED-2021.xls" TargetMode="External"/><Relationship Id="rId40" Type="http://schemas.openxmlformats.org/officeDocument/2006/relationships/hyperlink" Target="http://likumi.lv/ta/id/274671-atbalsta-pieskirsanas-kartiba-dalibai-starptautiskas-sadarbibas-programmas-petniecibas-un-tehnologiju-joma" TargetMode="External"/><Relationship Id="rId45" Type="http://schemas.openxmlformats.org/officeDocument/2006/relationships/hyperlink" Target="http://likumi.lv/ta/id/274671-atbalsta-pieskirsanas-kartiba-dalibai-starptautiskas-sadarbibas-programmas-petniecibas-un-tehnologiju-joma" TargetMode="External"/><Relationship Id="rId66" Type="http://schemas.openxmlformats.org/officeDocument/2006/relationships/hyperlink" Target="mailto:ERA4Health@zonmw.nl" TargetMode="External"/><Relationship Id="rId87" Type="http://schemas.openxmlformats.org/officeDocument/2006/relationships/hyperlink" Target="mailto:convocatorias.fps@juntadeandalucia.es" TargetMode="External"/><Relationship Id="rId61" Type="http://schemas.openxmlformats.org/officeDocument/2006/relationships/hyperlink" Target="http://likumi.lv/ta/id/274671-atbalsta-pieskirsanas-kartiba-dalibai-starptautiskas-sadarbibas-programmas-petniecibas-un-tehnologiju-joma" TargetMode="External"/><Relationship Id="rId82" Type="http://schemas.openxmlformats.org/officeDocument/2006/relationships/hyperlink" Target="mailto:mauriciog@isciii.es" TargetMode="External"/><Relationship Id="rId19" Type="http://schemas.openxmlformats.org/officeDocument/2006/relationships/hyperlink" Target="https://www.fwo.be/en/fellowships-funding/research-projects/junior-and-senior-research-projects/regulations-projects-2019/" TargetMode="External"/><Relationship Id="rId14" Type="http://schemas.openxmlformats.org/officeDocument/2006/relationships/hyperlink" Target="https://www.fwf.ac.at/en/research-funding/applications-from-abroad/" TargetMode="External"/><Relationship Id="rId30" Type="http://schemas.openxmlformats.org/officeDocument/2006/relationships/hyperlink" Target="http://www.health.gov.il/research-fund" TargetMode="External"/><Relationship Id="rId35" Type="http://schemas.openxmlformats.org/officeDocument/2006/relationships/hyperlink" Target="https://banditransnazionali-miur.cineca.it" TargetMode="External"/><Relationship Id="rId56" Type="http://schemas.openxmlformats.org/officeDocument/2006/relationships/hyperlink" Target="http://likumi.lv/ta/id/274671-atbalsta-pieskirsanas-kartiba-dalibai-starptautiskas-sadarbibas-programmas-petniecibas-un-tehnologiju-joma" TargetMode="External"/><Relationship Id="rId77" Type="http://schemas.openxmlformats.org/officeDocument/2006/relationships/hyperlink" Target="https://www.aei.gob.es/convocatorias/buscador-convocatorias/proyectos-colaboracion-internacional-pci202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hnheart.org/cvd-statistics/cvd-statistics-2017.html" TargetMode="External"/><Relationship Id="rId2" Type="http://schemas.openxmlformats.org/officeDocument/2006/relationships/hyperlink" Target="https://www.who.int/news-room/fact-sheets/detail/cardiovascular-diseases-(cvds)" TargetMode="External"/><Relationship Id="rId1" Type="http://schemas.openxmlformats.org/officeDocument/2006/relationships/hyperlink" Target="https://ec.europa.eu/info/sites/default/files/research_and_innovation/funding/documents/ec_rtd_he-partnerships-era-for-health.pdf" TargetMode="External"/><Relationship Id="rId6" Type="http://schemas.openxmlformats.org/officeDocument/2006/relationships/hyperlink" Target="https://ec.europa.eu/info/funding-tenders/opportunities/portal/screen/how-to-participate/partner-search" TargetMode="External"/><Relationship Id="rId5" Type="http://schemas.openxmlformats.org/officeDocument/2006/relationships/hyperlink" Target="https://journals.plos.org/plosbiology/article/file?id=10.1371/journal.pbio.1000412&amp;type=printable" TargetMode="External"/><Relationship Id="rId4" Type="http://schemas.openxmlformats.org/officeDocument/2006/relationships/hyperlink" Target="https://ec.europa.eu/research/participants/docs/h2020-funding-guide/cross-cutting-issues/ethics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AF17466C944DFB3F28EBA374BD77D"/>
        <w:category>
          <w:name w:val="Général"/>
          <w:gallery w:val="placeholder"/>
        </w:category>
        <w:types>
          <w:type w:val="bbPlcHdr"/>
        </w:types>
        <w:behaviors>
          <w:behavior w:val="content"/>
        </w:behaviors>
        <w:guid w:val="{A3941EE4-1406-4772-84C4-4E5A68ECA299}"/>
      </w:docPartPr>
      <w:docPartBody>
        <w:p w:rsidR="00CD29B0" w:rsidRDefault="00F314AA" w:rsidP="00F314AA">
          <w:pPr>
            <w:pStyle w:val="3D1AF17466C944DFB3F28EBA374BD77D"/>
          </w:pPr>
          <w:r w:rsidRPr="00E36E81">
            <w:rPr>
              <w:rFonts w:cs="Arial"/>
              <w:szCs w:val="20"/>
              <w:lang w:val="en-GB"/>
            </w:rPr>
            <w:t>Please fil out</w:t>
          </w:r>
          <w:r w:rsidRPr="00E36E81">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Frutiger">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1"/>
    <w:rsid w:val="000D25E8"/>
    <w:rsid w:val="000D5C8C"/>
    <w:rsid w:val="002352BB"/>
    <w:rsid w:val="006C42C9"/>
    <w:rsid w:val="00A762E5"/>
    <w:rsid w:val="00AC3091"/>
    <w:rsid w:val="00B2589C"/>
    <w:rsid w:val="00C24912"/>
    <w:rsid w:val="00CD29B0"/>
    <w:rsid w:val="00D36D1B"/>
    <w:rsid w:val="00F314AA"/>
    <w:rsid w:val="00F3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14AA"/>
    <w:rPr>
      <w:color w:val="808080"/>
    </w:rPr>
  </w:style>
  <w:style w:type="paragraph" w:customStyle="1" w:styleId="05B530CF1D854D92824E92E14B632E1C">
    <w:name w:val="05B530CF1D854D92824E92E14B632E1C"/>
    <w:rsid w:val="00AC3091"/>
  </w:style>
  <w:style w:type="paragraph" w:customStyle="1" w:styleId="3D1AF17466C944DFB3F28EBA374BD77D">
    <w:name w:val="3D1AF17466C944DFB3F28EBA374BD77D"/>
    <w:rsid w:val="00F31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0039-838B-4063-BFBE-644A681E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19184</Words>
  <Characters>105512</Characters>
  <Application>Microsoft Office Word</Application>
  <DocSecurity>0</DocSecurity>
  <Lines>879</Lines>
  <Paragraphs>248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BATOUX Martine</dc:creator>
  <cp:keywords/>
  <dc:description/>
  <cp:lastModifiedBy>OLIVIER Séverine</cp:lastModifiedBy>
  <cp:revision>18</cp:revision>
  <cp:lastPrinted>2022-12-07T14:50:00Z</cp:lastPrinted>
  <dcterms:created xsi:type="dcterms:W3CDTF">2022-12-06T15:45:00Z</dcterms:created>
  <dcterms:modified xsi:type="dcterms:W3CDTF">2022-12-07T14:50:00Z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2022-08-23T23:31:30Z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3cb997d5-c7aa-47ec-a2dd-17f2975ed1e5</vt:lpwstr>
  </property>
  <property fmtid="{D5CDD505-2E9C-101B-9397-08002B2CF9AE}" pid="8" name="MSIP_Label_111b3e3d-01ff-44be-8e41-bb9a1b879f55_ContentBits">
    <vt:lpwstr>0</vt:lpwstr>
  </property>
</Properties>
</file>