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1991" w14:textId="2225023B" w:rsidR="002D6E82" w:rsidRDefault="00173E54" w:rsidP="002D6E82">
      <w:pPr>
        <w:spacing w:after="0" w:line="240" w:lineRule="auto"/>
        <w:outlineLvl w:val="0"/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</w:pPr>
      <w:r w:rsidRPr="00173E54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Lecture by</w:t>
      </w:r>
      <w:r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 xml:space="preserve"> </w:t>
      </w:r>
      <w:proofErr w:type="spellStart"/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Dr</w:t>
      </w:r>
      <w:r w:rsidR="002D6E82" w:rsidRP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.</w:t>
      </w:r>
      <w:proofErr w:type="spellEnd"/>
      <w:r w:rsidR="002D6E82" w:rsidRP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 xml:space="preserve"> </w:t>
      </w:r>
      <w:proofErr w:type="spellStart"/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Gábor</w:t>
      </w:r>
      <w:proofErr w:type="spellEnd"/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 xml:space="preserve"> </w:t>
      </w:r>
      <w:proofErr w:type="spellStart"/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Méhes</w:t>
      </w:r>
      <w:proofErr w:type="spellEnd"/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 xml:space="preserve"> (</w:t>
      </w:r>
      <w:proofErr w:type="spellStart"/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Waseda</w:t>
      </w:r>
      <w:proofErr w:type="spellEnd"/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 xml:space="preserve"> Uni</w:t>
      </w:r>
      <w:r w:rsidR="00CE73B0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versity</w:t>
      </w:r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, Jap</w:t>
      </w:r>
      <w:r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an</w:t>
      </w:r>
      <w:r w:rsidR="002D6E82"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  <w:t>)</w:t>
      </w:r>
    </w:p>
    <w:p w14:paraId="57DC4E07" w14:textId="77777777" w:rsidR="002D6E82" w:rsidRPr="002D6E82" w:rsidRDefault="002D6E82" w:rsidP="002D6E82">
      <w:pPr>
        <w:spacing w:after="0" w:line="240" w:lineRule="auto"/>
        <w:outlineLvl w:val="0"/>
        <w:rPr>
          <w:rFonts w:ascii="Montserrat" w:eastAsia="Times New Roman" w:hAnsi="Montserrat" w:cs="Times New Roman"/>
          <w:color w:val="000000"/>
          <w:kern w:val="36"/>
          <w:sz w:val="48"/>
          <w:szCs w:val="48"/>
          <w:lang w:eastAsia="en-GB"/>
        </w:rPr>
      </w:pPr>
    </w:p>
    <w:p w14:paraId="5CE43E72" w14:textId="4E37AF91" w:rsidR="002D6E82" w:rsidRDefault="00030939" w:rsidP="00CE54BC">
      <w:pPr>
        <w:spacing w:after="0" w:line="240" w:lineRule="auto"/>
        <w:jc w:val="both"/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I</w:t>
      </w:r>
      <w:r w:rsidR="00173E54" w:rsidRPr="00173E54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EE SAS invite you to a lecture by</w:t>
      </w:r>
      <w:r w:rsidR="00173E54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</w:t>
      </w:r>
      <w:proofErr w:type="spellStart"/>
      <w:r w:rsidR="00173E54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Dr.</w:t>
      </w:r>
      <w:proofErr w:type="spellEnd"/>
      <w:r w:rsidR="00173E54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 xml:space="preserve"> G</w:t>
      </w:r>
      <w:proofErr w:type="spellStart"/>
      <w:r w:rsidR="00173E54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val="sk-SK" w:eastAsia="en-GB"/>
        </w:rPr>
        <w:t>ábor</w:t>
      </w:r>
      <w:proofErr w:type="spellEnd"/>
      <w:r w:rsidR="00173E54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val="sk-SK" w:eastAsia="en-GB"/>
        </w:rPr>
        <w:t xml:space="preserve"> </w:t>
      </w:r>
      <w:proofErr w:type="spellStart"/>
      <w:r w:rsidR="00173E54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val="sk-SK" w:eastAsia="en-GB"/>
        </w:rPr>
        <w:t>Méhes</w:t>
      </w:r>
      <w:proofErr w:type="spellEnd"/>
      <w:r w:rsidR="00173E54" w:rsidRPr="002D6E82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(</w:t>
      </w:r>
      <w:proofErr w:type="spellStart"/>
      <w:r w:rsidR="00173E54">
        <w:rPr>
          <w:rFonts w:ascii="Montserrat" w:eastAsia="Times New Roman" w:hAnsi="Montserrat" w:cs="Times New Roman"/>
          <w:i/>
          <w:iCs/>
          <w:color w:val="434142"/>
          <w:sz w:val="24"/>
          <w:szCs w:val="24"/>
          <w:bdr w:val="none" w:sz="0" w:space="0" w:color="auto" w:frame="1"/>
          <w:lang w:eastAsia="en-GB"/>
        </w:rPr>
        <w:t>Waseda</w:t>
      </w:r>
      <w:proofErr w:type="spellEnd"/>
      <w:r w:rsidR="00173E54">
        <w:rPr>
          <w:rFonts w:ascii="Montserrat" w:eastAsia="Times New Roman" w:hAnsi="Montserrat" w:cs="Times New Roman"/>
          <w:i/>
          <w:iCs/>
          <w:color w:val="434142"/>
          <w:sz w:val="24"/>
          <w:szCs w:val="24"/>
          <w:bdr w:val="none" w:sz="0" w:space="0" w:color="auto" w:frame="1"/>
          <w:lang w:eastAsia="en-GB"/>
        </w:rPr>
        <w:t xml:space="preserve"> University, Japan</w:t>
      </w:r>
      <w:r w:rsidR="00173E54" w:rsidRPr="002D6E82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)</w:t>
      </w:r>
      <w:r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on </w:t>
      </w:r>
      <w:r w:rsidR="00AC65FB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 xml:space="preserve">8 </w:t>
      </w:r>
      <w:r w:rsidR="00173E54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Oct</w:t>
      </w:r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ober</w:t>
      </w:r>
      <w:r w:rsidR="00173E54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, 2025</w:t>
      </w:r>
      <w:r w:rsidR="00AC65FB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 xml:space="preserve"> at</w:t>
      </w:r>
      <w:r w:rsidR="00173E54"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 xml:space="preserve"> 9:30 a.m.</w:t>
      </w:r>
      <w:r w:rsidR="00173E54" w:rsidRPr="00173E54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</w:t>
      </w:r>
      <w:r w:rsidR="0034537D" w:rsidRPr="0034537D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in the IEE SAS Meeting Room 101 at </w:t>
      </w:r>
      <w:proofErr w:type="spellStart"/>
      <w:r w:rsidR="0034537D" w:rsidRPr="0034537D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Dúbravská</w:t>
      </w:r>
      <w:proofErr w:type="spellEnd"/>
      <w:r w:rsidR="0034537D" w:rsidRPr="0034537D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Cesta 9 in Bratislava.</w:t>
      </w:r>
    </w:p>
    <w:p w14:paraId="4957391F" w14:textId="3237463C" w:rsidR="00CE73B0" w:rsidRDefault="00CE73B0" w:rsidP="00CE54BC">
      <w:pPr>
        <w:spacing w:after="0" w:line="240" w:lineRule="auto"/>
        <w:jc w:val="both"/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</w:pPr>
    </w:p>
    <w:p w14:paraId="0D8E3BD3" w14:textId="44D12A1B" w:rsidR="00CE73B0" w:rsidRDefault="00CE73B0" w:rsidP="00CE54BC">
      <w:pPr>
        <w:spacing w:after="0" w:line="240" w:lineRule="auto"/>
        <w:jc w:val="both"/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</w:pPr>
      <w:proofErr w:type="spellStart"/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Dr.</w:t>
      </w:r>
      <w:proofErr w:type="spellEnd"/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 xml:space="preserve"> </w:t>
      </w:r>
      <w:proofErr w:type="spellStart"/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G</w:t>
      </w:r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á</w:t>
      </w:r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bor</w:t>
      </w:r>
      <w:proofErr w:type="spellEnd"/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 xml:space="preserve"> M</w:t>
      </w:r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val="sk-SK" w:eastAsia="en-GB"/>
        </w:rPr>
        <w:t>é</w:t>
      </w:r>
      <w:proofErr w:type="spellStart"/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hes</w:t>
      </w:r>
      <w:proofErr w:type="spellEnd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is a Lecturer at </w:t>
      </w:r>
      <w:proofErr w:type="spellStart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Waseda</w:t>
      </w:r>
      <w:proofErr w:type="spellEnd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University, Japan. He completed his PhD in 2014 in organic photonics and electronics in Kyushu University, Japan. </w:t>
      </w:r>
      <w:proofErr w:type="spellStart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Dr.</w:t>
      </w:r>
      <w:proofErr w:type="spellEnd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</w:t>
      </w:r>
      <w:proofErr w:type="spellStart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M</w:t>
      </w:r>
      <w:r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é</w:t>
      </w:r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hes</w:t>
      </w:r>
      <w:proofErr w:type="spellEnd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has been engaged in research in </w:t>
      </w:r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 xml:space="preserve">organic electronics, bioelectronics, microbial electrochemistry, photosynthetic energy harvesting, printed and flexible </w:t>
      </w:r>
      <w:proofErr w:type="spellStart"/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>hyrid</w:t>
      </w:r>
      <w:proofErr w:type="spellEnd"/>
      <w:r w:rsidRPr="00CE73B0">
        <w:rPr>
          <w:rFonts w:ascii="Montserrat" w:eastAsia="Times New Roman" w:hAnsi="Montserrat" w:cs="Times New Roman"/>
          <w:b/>
          <w:bCs/>
          <w:color w:val="434142"/>
          <w:sz w:val="24"/>
          <w:szCs w:val="24"/>
          <w:lang w:eastAsia="en-GB"/>
        </w:rPr>
        <w:t xml:space="preserve"> electronics</w:t>
      </w:r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for over </w:t>
      </w:r>
      <w:proofErr w:type="spellStart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forteen</w:t>
      </w:r>
      <w:proofErr w:type="spellEnd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years. Throughout his scientific career, he had the chance to engage in scientific </w:t>
      </w:r>
      <w:proofErr w:type="spellStart"/>
      <w:proofErr w:type="gramStart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endeavaors</w:t>
      </w:r>
      <w:proofErr w:type="spellEnd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 in</w:t>
      </w:r>
      <w:proofErr w:type="gramEnd"/>
      <w:r w:rsidRPr="00CE73B0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several world-leading laboratories in Japan, Sweden and the United States.</w:t>
      </w:r>
      <w:r w:rsidR="00D464A5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 </w:t>
      </w:r>
      <w:r w:rsidR="00D464A5" w:rsidRPr="00D464A5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His lecture will </w:t>
      </w:r>
      <w:r w:rsidR="00D464A5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include </w:t>
      </w:r>
      <w:r w:rsidR="00D464A5" w:rsidRPr="00D464A5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 xml:space="preserve">knowledge gained from his </w:t>
      </w:r>
      <w:r w:rsidR="00D464A5"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  <w:t>work experience from these laboratories.</w:t>
      </w:r>
    </w:p>
    <w:p w14:paraId="18C457CA" w14:textId="77777777" w:rsidR="002D6E82" w:rsidRDefault="002D6E82" w:rsidP="002D6E82">
      <w:pPr>
        <w:spacing w:after="0" w:line="240" w:lineRule="auto"/>
        <w:rPr>
          <w:rFonts w:ascii="Montserrat" w:eastAsia="Times New Roman" w:hAnsi="Montserrat" w:cs="Times New Roman"/>
          <w:color w:val="434142"/>
          <w:sz w:val="24"/>
          <w:szCs w:val="24"/>
          <w:lang w:eastAsia="en-GB"/>
        </w:rPr>
      </w:pPr>
    </w:p>
    <w:p w14:paraId="6A26686B" w14:textId="7ED47F1B" w:rsidR="00801CB3" w:rsidRPr="00CE73B0" w:rsidRDefault="00173E54" w:rsidP="002D6E82">
      <w:pPr>
        <w:spacing w:after="0" w:line="240" w:lineRule="auto"/>
        <w:rPr>
          <w:b/>
          <w:bCs/>
        </w:rPr>
      </w:pPr>
      <w:r w:rsidRPr="00CE73B0">
        <w:rPr>
          <w:rFonts w:ascii="Montserrat" w:eastAsia="Times New Roman" w:hAnsi="Montserrat" w:cs="Times New Roman"/>
          <w:b/>
          <w:bCs/>
          <w:i/>
          <w:iCs/>
          <w:color w:val="434142"/>
          <w:sz w:val="24"/>
          <w:szCs w:val="24"/>
          <w:lang w:eastAsia="en-GB"/>
        </w:rPr>
        <w:t>Title of the lecture</w:t>
      </w:r>
      <w:r w:rsidR="002D6E82" w:rsidRPr="00CE73B0">
        <w:rPr>
          <w:rFonts w:ascii="Montserrat" w:eastAsia="Times New Roman" w:hAnsi="Montserrat" w:cs="Times New Roman"/>
          <w:b/>
          <w:bCs/>
          <w:i/>
          <w:iCs/>
          <w:color w:val="434142"/>
          <w:sz w:val="24"/>
          <w:szCs w:val="24"/>
          <w:lang w:val="sk-SK" w:eastAsia="en-GB"/>
        </w:rPr>
        <w:t>:</w:t>
      </w:r>
      <w:r w:rsidR="002D6E82" w:rsidRPr="00CE73B0">
        <w:rPr>
          <w:b/>
          <w:bCs/>
        </w:rPr>
        <w:t xml:space="preserve"> </w:t>
      </w:r>
    </w:p>
    <w:p w14:paraId="12AA1FD0" w14:textId="0C945217" w:rsidR="002D6E82" w:rsidRDefault="002D6E82" w:rsidP="00CE54BC">
      <w:pPr>
        <w:spacing w:after="0" w:line="240" w:lineRule="auto"/>
        <w:jc w:val="both"/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</w:pP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Advancements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in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the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fields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of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organic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electronics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and</w:t>
      </w:r>
      <w:r w:rsidR="00801CB3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bioelectronics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through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research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in Japan,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Sweden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, and </w:t>
      </w:r>
      <w:proofErr w:type="spellStart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>the</w:t>
      </w:r>
      <w:proofErr w:type="spellEnd"/>
      <w:r w:rsidRPr="002D6E82"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  <w:t xml:space="preserve"> US</w:t>
      </w:r>
    </w:p>
    <w:p w14:paraId="2EEC54EF" w14:textId="77777777" w:rsidR="002D6E82" w:rsidRDefault="002D6E82" w:rsidP="002D6E82">
      <w:pPr>
        <w:spacing w:after="0" w:line="240" w:lineRule="auto"/>
        <w:rPr>
          <w:rFonts w:ascii="Montserrat" w:eastAsia="Times New Roman" w:hAnsi="Montserrat" w:cs="Times New Roman"/>
          <w:color w:val="434142"/>
          <w:sz w:val="24"/>
          <w:szCs w:val="24"/>
          <w:lang w:val="sk-SK" w:eastAsia="en-GB"/>
        </w:rPr>
      </w:pPr>
    </w:p>
    <w:p w14:paraId="4BB75AD5" w14:textId="2F7359E8" w:rsidR="002D6E82" w:rsidRPr="00CE73B0" w:rsidRDefault="002D6E82" w:rsidP="002D6E82">
      <w:pPr>
        <w:spacing w:after="0" w:line="240" w:lineRule="auto"/>
        <w:rPr>
          <w:rFonts w:ascii="Montserrat" w:eastAsia="Times New Roman" w:hAnsi="Montserrat" w:cs="Times New Roman"/>
          <w:b/>
          <w:bCs/>
          <w:i/>
          <w:iCs/>
          <w:color w:val="434142"/>
          <w:sz w:val="24"/>
          <w:szCs w:val="24"/>
          <w:lang w:eastAsia="en-GB"/>
        </w:rPr>
      </w:pPr>
      <w:r w:rsidRPr="00CE73B0">
        <w:rPr>
          <w:rFonts w:ascii="Montserrat" w:eastAsia="Times New Roman" w:hAnsi="Montserrat" w:cs="Times New Roman"/>
          <w:b/>
          <w:bCs/>
          <w:i/>
          <w:iCs/>
          <w:color w:val="434142"/>
          <w:sz w:val="24"/>
          <w:szCs w:val="24"/>
          <w:lang w:eastAsia="en-GB"/>
        </w:rPr>
        <w:t>Abstra</w:t>
      </w:r>
      <w:r w:rsidR="00173E54" w:rsidRPr="00CE73B0">
        <w:rPr>
          <w:rFonts w:ascii="Montserrat" w:eastAsia="Times New Roman" w:hAnsi="Montserrat" w:cs="Times New Roman"/>
          <w:b/>
          <w:bCs/>
          <w:i/>
          <w:iCs/>
          <w:color w:val="434142"/>
          <w:sz w:val="24"/>
          <w:szCs w:val="24"/>
          <w:lang w:eastAsia="en-GB"/>
        </w:rPr>
        <w:t>c</w:t>
      </w:r>
      <w:r w:rsidRPr="00CE73B0">
        <w:rPr>
          <w:rFonts w:ascii="Montserrat" w:eastAsia="Times New Roman" w:hAnsi="Montserrat" w:cs="Times New Roman"/>
          <w:b/>
          <w:bCs/>
          <w:i/>
          <w:iCs/>
          <w:color w:val="434142"/>
          <w:sz w:val="24"/>
          <w:szCs w:val="24"/>
          <w:lang w:eastAsia="en-GB"/>
        </w:rPr>
        <w:t xml:space="preserve">t: </w:t>
      </w:r>
    </w:p>
    <w:p w14:paraId="06D1203A" w14:textId="0F8DA8D5" w:rsidR="002D6E82" w:rsidRPr="002D6E82" w:rsidRDefault="002D6E82" w:rsidP="002D6E82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ptos"/>
          <w:sz w:val="24"/>
          <w:szCs w:val="24"/>
        </w:rPr>
      </w:pPr>
      <w:r w:rsidRPr="002D6E82">
        <w:rPr>
          <w:rFonts w:ascii="Montserrat" w:hAnsi="Montserrat" w:cs="Aptos"/>
          <w:sz w:val="24"/>
          <w:szCs w:val="24"/>
        </w:rPr>
        <w:t xml:space="preserve">Organic electronics is </w:t>
      </w:r>
      <w:proofErr w:type="spellStart"/>
      <w:r w:rsidRPr="002D6E82">
        <w:rPr>
          <w:rFonts w:ascii="Montserrat" w:hAnsi="Montserrat" w:cs="Aptos"/>
          <w:sz w:val="24"/>
          <w:szCs w:val="24"/>
        </w:rPr>
        <w:t>centered</w:t>
      </w:r>
      <w:proofErr w:type="spellEnd"/>
      <w:r w:rsidRPr="002D6E82">
        <w:rPr>
          <w:rFonts w:ascii="Montserrat" w:hAnsi="Montserrat" w:cs="Aptos"/>
          <w:sz w:val="24"/>
          <w:szCs w:val="24"/>
        </w:rPr>
        <w:t xml:space="preserve"> around pi-conjugated molecules with electrically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conducting, semiconducting or light-absorbing/emitting properties. When made into high</w:t>
      </w:r>
      <w:r w:rsidR="0034537D"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quality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 xml:space="preserve">thin films organized into </w:t>
      </w:r>
      <w:proofErr w:type="spellStart"/>
      <w:r w:rsidRPr="002D6E82">
        <w:rPr>
          <w:rFonts w:ascii="Montserrat" w:hAnsi="Montserrat" w:cs="Aptos"/>
          <w:sz w:val="24"/>
          <w:szCs w:val="24"/>
        </w:rPr>
        <w:t>multilayered</w:t>
      </w:r>
      <w:proofErr w:type="spellEnd"/>
      <w:r w:rsidRPr="002D6E82">
        <w:rPr>
          <w:rFonts w:ascii="Montserrat" w:hAnsi="Montserrat" w:cs="Aptos"/>
          <w:sz w:val="24"/>
          <w:szCs w:val="24"/>
        </w:rPr>
        <w:t xml:space="preserve"> structures capped with electrode layers, these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molecules can give life to electronic devices that can be flexible, stretchable, or emit bright</w:t>
      </w:r>
      <w:r w:rsidR="00801CB3">
        <w:rPr>
          <w:rFonts w:ascii="Montserrat" w:hAnsi="Montserrat" w:cs="Aptos"/>
          <w:sz w:val="24"/>
          <w:szCs w:val="24"/>
        </w:rPr>
        <w:t xml:space="preserve"> </w:t>
      </w:r>
      <w:proofErr w:type="spellStart"/>
      <w:r w:rsidRPr="002D6E82">
        <w:rPr>
          <w:rFonts w:ascii="Montserrat" w:hAnsi="Montserrat" w:cs="Aptos"/>
          <w:sz w:val="24"/>
          <w:szCs w:val="24"/>
        </w:rPr>
        <w:t>colors</w:t>
      </w:r>
      <w:proofErr w:type="spellEnd"/>
      <w:r w:rsidRPr="002D6E82">
        <w:rPr>
          <w:rFonts w:ascii="Montserrat" w:hAnsi="Montserrat" w:cs="Aptos"/>
          <w:sz w:val="24"/>
          <w:szCs w:val="24"/>
        </w:rPr>
        <w:t>. By reacting or associating with ionic species, organic electronic devices can even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bridge the communication gap between electronic and biological domains, for example in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the forms of organic electrochemical transistors (OECT) and organic electronic ion pumps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(OEIP) used for biosensing and drug delivery, respectively.</w:t>
      </w:r>
    </w:p>
    <w:p w14:paraId="01F8D857" w14:textId="4C53D0F7" w:rsidR="00801CB3" w:rsidRDefault="002D6E82" w:rsidP="00CE7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ontserrat" w:hAnsi="Montserrat" w:cs="Aptos"/>
          <w:sz w:val="24"/>
          <w:szCs w:val="24"/>
        </w:rPr>
      </w:pPr>
      <w:r w:rsidRPr="002D6E82">
        <w:rPr>
          <w:rFonts w:ascii="Montserrat" w:hAnsi="Montserrat" w:cs="Aptos"/>
          <w:sz w:val="24"/>
          <w:szCs w:val="24"/>
        </w:rPr>
        <w:t>In the first part of the talk, I will briefly introduce the field of organic electronics, along with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my research experiences in small molecular thermally-activated delayed fluorescence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(TADF) based organic light-emitting diodes (OLED) acquired at Kyushu University, located in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southern Japan. From there, we will journey to Sweden, Linköping University, to my next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research stage, to see how conducting polymers (and devices) can be integrated onto and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into plants for a variety of purposes. This will be followed by a short (2 months) journey to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northern California, Berkeley Lab, where I got insights into electroactive bacteria, their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utilization for various microbial energy conversion technologies, and what organic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electronics can o</w:t>
      </w:r>
      <w:r>
        <w:rPr>
          <w:rFonts w:ascii="Montserrat" w:hAnsi="Montserrat" w:cs="Aptos"/>
          <w:sz w:val="24"/>
          <w:szCs w:val="24"/>
        </w:rPr>
        <w:t>ff</w:t>
      </w:r>
      <w:r w:rsidRPr="002D6E82">
        <w:rPr>
          <w:rFonts w:ascii="Montserrat" w:hAnsi="Montserrat" w:cs="Aptos"/>
          <w:sz w:val="24"/>
          <w:szCs w:val="24"/>
        </w:rPr>
        <w:t>er to enhance the bacterial signal extraction. Heading back to Japan, this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 xml:space="preserve">time to the </w:t>
      </w:r>
      <w:proofErr w:type="spellStart"/>
      <w:r w:rsidRPr="002D6E82">
        <w:rPr>
          <w:rFonts w:ascii="Montserrat" w:hAnsi="Montserrat" w:cs="Aptos"/>
          <w:sz w:val="24"/>
          <w:szCs w:val="24"/>
        </w:rPr>
        <w:t>northeastern</w:t>
      </w:r>
      <w:proofErr w:type="spellEnd"/>
      <w:r w:rsidRPr="002D6E82">
        <w:rPr>
          <w:rFonts w:ascii="Montserrat" w:hAnsi="Montserrat" w:cs="Aptos"/>
          <w:sz w:val="24"/>
          <w:szCs w:val="24"/>
        </w:rPr>
        <w:t xml:space="preserve"> region of Yamagata University, where I also </w:t>
      </w:r>
      <w:r w:rsidRPr="002D6E82">
        <w:rPr>
          <w:rFonts w:ascii="Montserrat" w:hAnsi="Montserrat" w:cs="Aptos"/>
          <w:sz w:val="24"/>
          <w:szCs w:val="24"/>
        </w:rPr>
        <w:lastRenderedPageBreak/>
        <w:t>spent over a year, we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will make a detour to learn about a flexible hybrid SpO</w:t>
      </w:r>
      <w:r w:rsidRPr="002D6E82">
        <w:rPr>
          <w:rFonts w:ascii="Montserrat" w:hAnsi="Montserrat" w:cs="Aptos"/>
          <w:sz w:val="14"/>
          <w:szCs w:val="14"/>
        </w:rPr>
        <w:t xml:space="preserve">2 </w:t>
      </w:r>
      <w:r w:rsidRPr="002D6E82">
        <w:rPr>
          <w:rFonts w:ascii="Montserrat" w:hAnsi="Montserrat" w:cs="Aptos"/>
          <w:sz w:val="24"/>
          <w:szCs w:val="24"/>
        </w:rPr>
        <w:t>and heart rate monitoring printed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 xml:space="preserve">flexible hybrid electronic (FHE) device. If time and interest </w:t>
      </w:r>
      <w:proofErr w:type="gramStart"/>
      <w:r w:rsidRPr="002D6E82">
        <w:rPr>
          <w:rFonts w:ascii="Montserrat" w:hAnsi="Montserrat" w:cs="Aptos"/>
          <w:sz w:val="24"/>
          <w:szCs w:val="24"/>
        </w:rPr>
        <w:t>allows</w:t>
      </w:r>
      <w:proofErr w:type="gramEnd"/>
      <w:r w:rsidRPr="002D6E82">
        <w:rPr>
          <w:rFonts w:ascii="Montserrat" w:hAnsi="Montserrat" w:cs="Aptos"/>
          <w:sz w:val="24"/>
          <w:szCs w:val="24"/>
        </w:rPr>
        <w:t>, or during co</w:t>
      </w:r>
      <w:r>
        <w:rPr>
          <w:rFonts w:ascii="Montserrat" w:hAnsi="Montserrat" w:cs="Aptos"/>
          <w:sz w:val="24"/>
          <w:szCs w:val="24"/>
        </w:rPr>
        <w:t>ff</w:t>
      </w:r>
      <w:r w:rsidRPr="002D6E82">
        <w:rPr>
          <w:rFonts w:ascii="Montserrat" w:hAnsi="Montserrat" w:cs="Aptos"/>
          <w:sz w:val="24"/>
          <w:szCs w:val="24"/>
        </w:rPr>
        <w:t>ee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discussions, we can dwell into some more works, especially those I engaged in since 2022,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 xml:space="preserve">when I joined my current position </w:t>
      </w:r>
      <w:proofErr w:type="spellStart"/>
      <w:r w:rsidRPr="002D6E82">
        <w:rPr>
          <w:rFonts w:ascii="Montserrat" w:hAnsi="Montserrat" w:cs="Aptos"/>
          <w:sz w:val="24"/>
          <w:szCs w:val="24"/>
        </w:rPr>
        <w:t>Waseda</w:t>
      </w:r>
      <w:proofErr w:type="spellEnd"/>
      <w:r w:rsidRPr="002D6E82">
        <w:rPr>
          <w:rFonts w:ascii="Montserrat" w:hAnsi="Montserrat" w:cs="Aptos"/>
          <w:sz w:val="24"/>
          <w:szCs w:val="24"/>
        </w:rPr>
        <w:t xml:space="preserve"> University. Some of the works o</w:t>
      </w:r>
      <w:r>
        <w:rPr>
          <w:rFonts w:ascii="Montserrat" w:hAnsi="Montserrat" w:cs="Aptos"/>
          <w:sz w:val="24"/>
          <w:szCs w:val="24"/>
        </w:rPr>
        <w:t>ff</w:t>
      </w:r>
      <w:r w:rsidRPr="002D6E82">
        <w:rPr>
          <w:rFonts w:ascii="Montserrat" w:hAnsi="Montserrat" w:cs="Aptos"/>
          <w:sz w:val="24"/>
          <w:szCs w:val="24"/>
        </w:rPr>
        <w:t>ered for</w:t>
      </w:r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 xml:space="preserve">discussion are wireless oral pathogen detection, redox polymer interfaces for bacteria, </w:t>
      </w:r>
      <w:proofErr w:type="spellStart"/>
      <w:r w:rsidRPr="002D6E82">
        <w:rPr>
          <w:rFonts w:ascii="Montserrat" w:hAnsi="Montserrat" w:cs="Aptos"/>
          <w:sz w:val="24"/>
          <w:szCs w:val="24"/>
        </w:rPr>
        <w:t>selfsterilizing</w:t>
      </w:r>
      <w:proofErr w:type="spellEnd"/>
      <w:r>
        <w:rPr>
          <w:rFonts w:ascii="Montserrat" w:hAnsi="Montserrat" w:cs="Aptos"/>
          <w:sz w:val="24"/>
          <w:szCs w:val="24"/>
        </w:rPr>
        <w:t xml:space="preserve"> </w:t>
      </w:r>
      <w:r w:rsidRPr="002D6E82">
        <w:rPr>
          <w:rFonts w:ascii="Montserrat" w:hAnsi="Montserrat" w:cs="Aptos"/>
          <w:sz w:val="24"/>
          <w:szCs w:val="24"/>
        </w:rPr>
        <w:t>face masks, ionic logic circuits, nanotube cell delivery system.</w:t>
      </w:r>
    </w:p>
    <w:p w14:paraId="46846BC5" w14:textId="77777777" w:rsidR="00CE73B0" w:rsidRDefault="00CE73B0" w:rsidP="00CE7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ontserrat" w:hAnsi="Montserrat" w:cs="Aptos"/>
          <w:sz w:val="24"/>
          <w:szCs w:val="24"/>
        </w:rPr>
      </w:pPr>
    </w:p>
    <w:p w14:paraId="3730FBDF" w14:textId="22E9E4BC" w:rsidR="002D6E82" w:rsidRDefault="002D6E82" w:rsidP="002D6E82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ptos"/>
          <w:sz w:val="24"/>
          <w:szCs w:val="24"/>
        </w:rPr>
      </w:pPr>
      <w:r>
        <w:rPr>
          <w:rFonts w:ascii="Montserrat" w:hAnsi="Montserrat" w:cs="Aptos"/>
          <w:sz w:val="24"/>
          <w:szCs w:val="24"/>
        </w:rPr>
        <w:t>Selected references:</w:t>
      </w:r>
    </w:p>
    <w:p w14:paraId="7DF89A63" w14:textId="06FB8F75" w:rsidR="00984CB6" w:rsidRPr="00801CB3" w:rsidRDefault="00D464A5" w:rsidP="00984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  <w:hyperlink r:id="rId5" w:history="1"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Enhanced electroluminescence efficiency in a spiro-acridine derivative through thermally activated delayed fluorescence</w:t>
        </w:r>
      </w:hyperlink>
      <w:r w:rsidR="002D6E82" w:rsidRPr="00801CB3">
        <w:rPr>
          <w:rFonts w:ascii="Montserrat" w:hAnsi="Montserrat" w:cs="Meiryo-Bold"/>
        </w:rPr>
        <w:t xml:space="preserve">, </w:t>
      </w:r>
      <w:proofErr w:type="spellStart"/>
      <w:r w:rsidR="002D6E82" w:rsidRPr="00801CB3">
        <w:rPr>
          <w:rFonts w:ascii="Montserrat" w:eastAsia="Meiryo" w:hAnsi="Montserrat" w:cs="Meiryo"/>
        </w:rPr>
        <w:t>Angewandte</w:t>
      </w:r>
      <w:proofErr w:type="spellEnd"/>
      <w:r w:rsidR="002D6E82" w:rsidRPr="00801CB3">
        <w:rPr>
          <w:rFonts w:ascii="Montserrat" w:eastAsia="Meiryo" w:hAnsi="Montserrat" w:cs="Meiryo"/>
        </w:rPr>
        <w:t xml:space="preserve"> </w:t>
      </w:r>
      <w:proofErr w:type="spellStart"/>
      <w:r w:rsidR="002D6E82" w:rsidRPr="00801CB3">
        <w:rPr>
          <w:rFonts w:ascii="Montserrat" w:eastAsia="Meiryo" w:hAnsi="Montserrat" w:cs="Meiryo"/>
        </w:rPr>
        <w:t>Chemie</w:t>
      </w:r>
      <w:proofErr w:type="spellEnd"/>
      <w:r w:rsidR="002D6E82" w:rsidRPr="00801CB3">
        <w:rPr>
          <w:rFonts w:ascii="Montserrat" w:eastAsia="Meiryo" w:hAnsi="Montserrat" w:cs="Meiryo"/>
        </w:rPr>
        <w:t xml:space="preserve"> - International Edition 51 </w:t>
      </w:r>
      <w:proofErr w:type="gramStart"/>
      <w:r w:rsidR="002D6E82" w:rsidRPr="00801CB3">
        <w:rPr>
          <w:rFonts w:ascii="Montserrat" w:eastAsia="Meiryo" w:hAnsi="Montserrat" w:cs="Meiryo"/>
        </w:rPr>
        <w:t>( 45</w:t>
      </w:r>
      <w:proofErr w:type="gramEnd"/>
      <w:r w:rsidR="002D6E82" w:rsidRPr="00801CB3">
        <w:rPr>
          <w:rFonts w:ascii="Montserrat" w:eastAsia="Meiryo" w:hAnsi="Montserrat" w:cs="Meiryo"/>
        </w:rPr>
        <w:t xml:space="preserve"> ) 2012</w:t>
      </w:r>
      <w:r w:rsidR="00984CB6" w:rsidRPr="00801CB3">
        <w:rPr>
          <w:rFonts w:ascii="Montserrat" w:eastAsia="Meiryo" w:hAnsi="Montserrat" w:cs="Meiryo"/>
        </w:rPr>
        <w:t xml:space="preserve">, </w:t>
      </w:r>
      <w:hyperlink r:id="rId6" w:history="1">
        <w:r w:rsidR="00984CB6" w:rsidRPr="00801CB3">
          <w:rPr>
            <w:rStyle w:val="Hyperlink"/>
            <w:rFonts w:ascii="Montserrat" w:eastAsia="Meiryo" w:hAnsi="Montserrat" w:cs="Meiryo"/>
          </w:rPr>
          <w:t>https://onlinelibrary.wiley.com/doi/10.1002/anie.201206289</w:t>
        </w:r>
      </w:hyperlink>
    </w:p>
    <w:p w14:paraId="140893FE" w14:textId="28222834" w:rsidR="00984CB6" w:rsidRPr="00801CB3" w:rsidRDefault="00D464A5" w:rsidP="00AE32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  <w:hyperlink r:id="rId7" w:history="1"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Influence of host matrix on thermally-activated delayed fluorescence: Effects on emission lifetime,</w:t>
        </w:r>
        <w:r w:rsidR="00984CB6" w:rsidRPr="00801CB3">
          <w:rPr>
            <w:rStyle w:val="Hyperlink"/>
            <w:rFonts w:ascii="Montserrat" w:hAnsi="Montserrat" w:cs="Meiryo-Bold"/>
            <w:color w:val="auto"/>
            <w:u w:val="none"/>
          </w:rPr>
          <w:t xml:space="preserve"> </w:t>
        </w:r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photoluminescence quantum yield, and device performance</w:t>
        </w:r>
      </w:hyperlink>
      <w:r w:rsidR="002D6E82" w:rsidRPr="00801CB3">
        <w:rPr>
          <w:rFonts w:ascii="Montserrat" w:hAnsi="Montserrat" w:cs="Meiryo-Bold"/>
        </w:rPr>
        <w:t xml:space="preserve">, </w:t>
      </w:r>
      <w:r w:rsidR="002D6E82" w:rsidRPr="00801CB3">
        <w:rPr>
          <w:rFonts w:ascii="Montserrat" w:eastAsia="Meiryo" w:hAnsi="Montserrat" w:cs="Meiryo"/>
        </w:rPr>
        <w:t xml:space="preserve">Organic Electronics: physics, materials, applications 15 </w:t>
      </w:r>
      <w:proofErr w:type="gramStart"/>
      <w:r w:rsidR="002D6E82" w:rsidRPr="00801CB3">
        <w:rPr>
          <w:rFonts w:ascii="Montserrat" w:eastAsia="Meiryo" w:hAnsi="Montserrat" w:cs="Meiryo"/>
        </w:rPr>
        <w:t>( 9</w:t>
      </w:r>
      <w:proofErr w:type="gramEnd"/>
      <w:r w:rsidR="002D6E82" w:rsidRPr="00801CB3">
        <w:rPr>
          <w:rFonts w:ascii="Montserrat" w:eastAsia="Meiryo" w:hAnsi="Montserrat" w:cs="Meiryo"/>
        </w:rPr>
        <w:t xml:space="preserve"> ) 2014</w:t>
      </w:r>
      <w:r w:rsidR="00984CB6" w:rsidRPr="00801CB3">
        <w:rPr>
          <w:rFonts w:ascii="Montserrat" w:eastAsia="Meiryo" w:hAnsi="Montserrat" w:cs="Meiryo"/>
        </w:rPr>
        <w:t xml:space="preserve">, </w:t>
      </w:r>
    </w:p>
    <w:p w14:paraId="121DCD58" w14:textId="31D7F21E" w:rsidR="00984CB6" w:rsidRPr="00801CB3" w:rsidRDefault="00D464A5" w:rsidP="00984CB6">
      <w:pPr>
        <w:pStyle w:val="ListParagraph"/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  <w:hyperlink r:id="rId8" w:history="1">
        <w:r w:rsidR="00984CB6" w:rsidRPr="00801CB3">
          <w:rPr>
            <w:rStyle w:val="Hyperlink"/>
            <w:rFonts w:ascii="Montserrat" w:eastAsia="Meiryo" w:hAnsi="Montserrat" w:cs="Meiryo"/>
          </w:rPr>
          <w:t>https://www.sciencedirect.com/science/article/pii/S1566119914002067?via%3Dihub</w:t>
        </w:r>
      </w:hyperlink>
    </w:p>
    <w:p w14:paraId="0D83D6D7" w14:textId="534B8A61" w:rsidR="00984CB6" w:rsidRPr="00801CB3" w:rsidRDefault="00D464A5" w:rsidP="00AE32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  <w:hyperlink r:id="rId9" w:history="1"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Solar Heat-Enhanced Energy Conversion in Devices Based on Photosynthetic Membranes and PEDOT:PSSNanocellulose Electrodes</w:t>
        </w:r>
      </w:hyperlink>
      <w:r w:rsidR="002D6E82" w:rsidRPr="00801CB3">
        <w:rPr>
          <w:rFonts w:ascii="Montserrat" w:hAnsi="Montserrat" w:cs="Meiryo-Bold"/>
        </w:rPr>
        <w:t xml:space="preserve">, </w:t>
      </w:r>
      <w:r w:rsidR="002D6E82" w:rsidRPr="00801CB3">
        <w:rPr>
          <w:rFonts w:ascii="Montserrat" w:eastAsia="Meiryo" w:hAnsi="Montserrat" w:cs="Meiryo"/>
        </w:rPr>
        <w:t>Advanced Sustainable Systems 1900100 - 1900100 2020.01</w:t>
      </w:r>
      <w:r w:rsidR="00984CB6" w:rsidRPr="00801CB3">
        <w:rPr>
          <w:rFonts w:ascii="Montserrat" w:eastAsia="Meiryo" w:hAnsi="Montserrat" w:cs="Meiryo"/>
        </w:rPr>
        <w:t xml:space="preserve">, </w:t>
      </w:r>
      <w:hyperlink r:id="rId10" w:history="1">
        <w:r w:rsidR="00984CB6" w:rsidRPr="00801CB3">
          <w:rPr>
            <w:rStyle w:val="Hyperlink"/>
            <w:rFonts w:ascii="Montserrat" w:eastAsia="Meiryo" w:hAnsi="Montserrat" w:cs="Meiryo"/>
          </w:rPr>
          <w:t>https://onlinelibrary.wiley.com/doi/full/10.1002/adsu.201900100</w:t>
        </w:r>
      </w:hyperlink>
    </w:p>
    <w:p w14:paraId="005C7CB1" w14:textId="43ADEC38" w:rsidR="00984CB6" w:rsidRPr="00801CB3" w:rsidRDefault="00D464A5" w:rsidP="00B23F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hAnsi="Montserrat" w:cs="Meiryo-Bold"/>
        </w:rPr>
      </w:pPr>
      <w:hyperlink r:id="rId11" w:history="1"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Real-Time Monitoring of Glucose Export from Isolated Chloroplasts Using an Organic Electrochemical</w:t>
        </w:r>
        <w:r w:rsidR="00984CB6" w:rsidRPr="00801CB3">
          <w:rPr>
            <w:rStyle w:val="Hyperlink"/>
            <w:rFonts w:ascii="Montserrat" w:hAnsi="Montserrat" w:cs="Meiryo-Bold"/>
            <w:color w:val="auto"/>
            <w:u w:val="none"/>
          </w:rPr>
          <w:t xml:space="preserve"> </w:t>
        </w:r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Transistor</w:t>
        </w:r>
      </w:hyperlink>
      <w:r w:rsidR="002D6E82" w:rsidRPr="00801CB3">
        <w:rPr>
          <w:rFonts w:ascii="Montserrat" w:hAnsi="Montserrat" w:cs="Meiryo-Bold"/>
        </w:rPr>
        <w:t xml:space="preserve">, </w:t>
      </w:r>
      <w:r w:rsidR="002D6E82" w:rsidRPr="00801CB3">
        <w:rPr>
          <w:rFonts w:ascii="Montserrat" w:eastAsia="Meiryo" w:hAnsi="Montserrat" w:cs="Meiryo"/>
        </w:rPr>
        <w:t xml:space="preserve">Advanced Materials Technologies 5 </w:t>
      </w:r>
      <w:proofErr w:type="gramStart"/>
      <w:r w:rsidR="002D6E82" w:rsidRPr="00801CB3">
        <w:rPr>
          <w:rFonts w:ascii="Montserrat" w:eastAsia="Meiryo" w:hAnsi="Montserrat" w:cs="Meiryo"/>
        </w:rPr>
        <w:t>( 3</w:t>
      </w:r>
      <w:proofErr w:type="gramEnd"/>
      <w:r w:rsidR="002D6E82" w:rsidRPr="00801CB3">
        <w:rPr>
          <w:rFonts w:ascii="Montserrat" w:eastAsia="Meiryo" w:hAnsi="Montserrat" w:cs="Meiryo"/>
        </w:rPr>
        <w:t xml:space="preserve"> ) 2019.06, </w:t>
      </w:r>
      <w:hyperlink r:id="rId12" w:history="1">
        <w:r w:rsidR="00984CB6" w:rsidRPr="00801CB3">
          <w:rPr>
            <w:rStyle w:val="Hyperlink"/>
            <w:rFonts w:ascii="Montserrat" w:eastAsia="Meiryo" w:hAnsi="Montserrat" w:cs="Meiryo"/>
          </w:rPr>
          <w:t>https://onlinelibrary.wiley.com/doi/pdf/10.1002/admt.201900262</w:t>
        </w:r>
      </w:hyperlink>
    </w:p>
    <w:p w14:paraId="42E4281C" w14:textId="7A1A71EA" w:rsidR="002D6E82" w:rsidRPr="00801CB3" w:rsidRDefault="00D464A5" w:rsidP="00EB1E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  <w:hyperlink r:id="rId13" w:history="1"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Single-walled Carbon Nanotubes Wrapped with Charged Polysaccharides Enhance Extracellular Electron</w:t>
        </w:r>
        <w:r w:rsidR="00984CB6" w:rsidRPr="00801CB3">
          <w:rPr>
            <w:rStyle w:val="Hyperlink"/>
            <w:rFonts w:ascii="Montserrat" w:hAnsi="Montserrat" w:cs="Meiryo-Bold"/>
            <w:color w:val="auto"/>
            <w:u w:val="none"/>
          </w:rPr>
          <w:t xml:space="preserve"> </w:t>
        </w:r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Transfer</w:t>
        </w:r>
      </w:hyperlink>
      <w:r w:rsidR="002D6E82" w:rsidRPr="00801CB3">
        <w:rPr>
          <w:rFonts w:ascii="Montserrat" w:hAnsi="Montserrat" w:cs="Meiryo-Bold"/>
        </w:rPr>
        <w:t xml:space="preserve">., </w:t>
      </w:r>
      <w:r w:rsidR="002D6E82" w:rsidRPr="00801CB3">
        <w:rPr>
          <w:rFonts w:ascii="Montserrat" w:eastAsia="Meiryo" w:hAnsi="Montserrat" w:cs="Meiryo"/>
        </w:rPr>
        <w:t>ACS Applied Bio Materials 2024.07</w:t>
      </w:r>
      <w:r w:rsidR="00984CB6" w:rsidRPr="00801CB3">
        <w:rPr>
          <w:rFonts w:ascii="Montserrat" w:eastAsia="Meiryo" w:hAnsi="Montserrat" w:cs="Meiryo"/>
        </w:rPr>
        <w:t xml:space="preserve">, </w:t>
      </w:r>
      <w:hyperlink r:id="rId14" w:history="1">
        <w:r w:rsidR="00984CB6" w:rsidRPr="00801CB3">
          <w:rPr>
            <w:rStyle w:val="Hyperlink"/>
            <w:rFonts w:ascii="Montserrat" w:eastAsia="Meiryo" w:hAnsi="Montserrat" w:cs="Meiryo"/>
          </w:rPr>
          <w:t>https://pubs.acs.org/doi/10.1021/acsabm.4c00749</w:t>
        </w:r>
      </w:hyperlink>
    </w:p>
    <w:p w14:paraId="46E5C66F" w14:textId="3009949B" w:rsidR="002D6E82" w:rsidRPr="00801CB3" w:rsidRDefault="00D464A5" w:rsidP="00984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  <w:hyperlink r:id="rId15" w:history="1"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Organic Microbial Electrochemical Transistor Monitoring Extracellular Electron Transfer</w:t>
        </w:r>
      </w:hyperlink>
      <w:r w:rsidR="002D6E82" w:rsidRPr="00801CB3">
        <w:rPr>
          <w:rFonts w:ascii="Montserrat" w:hAnsi="Montserrat" w:cs="Meiryo-Bold"/>
        </w:rPr>
        <w:t xml:space="preserve">, </w:t>
      </w:r>
      <w:r w:rsidR="002D6E82" w:rsidRPr="00801CB3">
        <w:rPr>
          <w:rFonts w:ascii="Montserrat" w:eastAsia="Meiryo" w:hAnsi="Montserrat" w:cs="Meiryo"/>
        </w:rPr>
        <w:t xml:space="preserve">Advanced Science 7 </w:t>
      </w:r>
      <w:proofErr w:type="gramStart"/>
      <w:r w:rsidR="002D6E82" w:rsidRPr="00801CB3">
        <w:rPr>
          <w:rFonts w:ascii="Montserrat" w:eastAsia="Meiryo" w:hAnsi="Montserrat" w:cs="Meiryo"/>
        </w:rPr>
        <w:t>( 15</w:t>
      </w:r>
      <w:proofErr w:type="gramEnd"/>
      <w:r w:rsidR="002D6E82" w:rsidRPr="00801CB3">
        <w:rPr>
          <w:rFonts w:ascii="Montserrat" w:eastAsia="Meiryo" w:hAnsi="Montserrat" w:cs="Meiryo"/>
        </w:rPr>
        <w:t xml:space="preserve"> ) 2000641 - 2000641 2020.08</w:t>
      </w:r>
      <w:r w:rsidR="00984CB6" w:rsidRPr="00801CB3">
        <w:rPr>
          <w:rFonts w:ascii="Montserrat" w:eastAsia="Meiryo" w:hAnsi="Montserrat" w:cs="Meiryo"/>
        </w:rPr>
        <w:t xml:space="preserve">, </w:t>
      </w:r>
      <w:hyperlink r:id="rId16" w:history="1">
        <w:r w:rsidR="00984CB6" w:rsidRPr="00801CB3">
          <w:rPr>
            <w:rStyle w:val="Hyperlink"/>
            <w:rFonts w:ascii="Montserrat" w:eastAsia="Meiryo" w:hAnsi="Montserrat" w:cs="Meiryo"/>
          </w:rPr>
          <w:t>https://onlinelibrary.wiley.com/doi/full/10.1002/advs.202000641</w:t>
        </w:r>
      </w:hyperlink>
    </w:p>
    <w:p w14:paraId="00DC7EF1" w14:textId="0B4CA001" w:rsidR="002D6E82" w:rsidRPr="00801CB3" w:rsidRDefault="00D464A5" w:rsidP="00984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  <w:hyperlink r:id="rId17" w:history="1">
        <w:r w:rsidR="002D6E82" w:rsidRPr="00801CB3">
          <w:rPr>
            <w:rStyle w:val="Hyperlink"/>
            <w:rFonts w:ascii="Montserrat" w:hAnsi="Montserrat" w:cs="Meiryo-Bold"/>
            <w:color w:val="auto"/>
            <w:u w:val="none"/>
          </w:rPr>
          <w:t>PEDOT:PSS-based Multilayer Bacterial-Composite Films for Bioelectronics</w:t>
        </w:r>
      </w:hyperlink>
      <w:r w:rsidR="002D6E82" w:rsidRPr="00801CB3">
        <w:rPr>
          <w:rFonts w:ascii="Montserrat" w:hAnsi="Montserrat" w:cs="Meiryo-Bold"/>
        </w:rPr>
        <w:t xml:space="preserve">, </w:t>
      </w:r>
      <w:r w:rsidR="002D6E82" w:rsidRPr="00801CB3">
        <w:rPr>
          <w:rFonts w:ascii="Montserrat" w:eastAsia="Meiryo" w:hAnsi="Montserrat" w:cs="Meiryo"/>
        </w:rPr>
        <w:t xml:space="preserve">Scientific Reports 8 </w:t>
      </w:r>
      <w:proofErr w:type="gramStart"/>
      <w:r w:rsidR="002D6E82" w:rsidRPr="00801CB3">
        <w:rPr>
          <w:rFonts w:ascii="Montserrat" w:eastAsia="Meiryo" w:hAnsi="Montserrat" w:cs="Meiryo"/>
        </w:rPr>
        <w:t>( 1</w:t>
      </w:r>
      <w:proofErr w:type="gramEnd"/>
      <w:r w:rsidR="002D6E82" w:rsidRPr="00801CB3">
        <w:rPr>
          <w:rFonts w:ascii="Montserrat" w:eastAsia="Meiryo" w:hAnsi="Montserrat" w:cs="Meiryo"/>
        </w:rPr>
        <w:t xml:space="preserve"> ) 2018.10</w:t>
      </w:r>
      <w:r w:rsidR="00984CB6" w:rsidRPr="00801CB3">
        <w:rPr>
          <w:rFonts w:ascii="Montserrat" w:eastAsia="Meiryo" w:hAnsi="Montserrat" w:cs="Meiryo"/>
        </w:rPr>
        <w:t xml:space="preserve">, </w:t>
      </w:r>
      <w:hyperlink r:id="rId18" w:history="1">
        <w:r w:rsidR="00984CB6" w:rsidRPr="00801CB3">
          <w:rPr>
            <w:rStyle w:val="Hyperlink"/>
            <w:rFonts w:ascii="Montserrat" w:eastAsia="Meiryo" w:hAnsi="Montserrat" w:cs="Meiryo"/>
          </w:rPr>
          <w:t>https://www.nature.com/articles/s41598-018-33521-9</w:t>
        </w:r>
      </w:hyperlink>
    </w:p>
    <w:p w14:paraId="1A7B132D" w14:textId="7FE46363" w:rsidR="002D6E82" w:rsidRPr="00801CB3" w:rsidRDefault="00984CB6" w:rsidP="00984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Montserrat" w:hAnsi="Montserrat" w:cs="Meiryo-Bold"/>
          <w:color w:val="auto"/>
          <w:u w:val="none"/>
        </w:rPr>
      </w:pPr>
      <w:r w:rsidRPr="00801CB3">
        <w:rPr>
          <w:rFonts w:ascii="Montserrat" w:hAnsi="Montserrat" w:cs="Meiryo-Bold"/>
        </w:rPr>
        <w:fldChar w:fldCharType="begin"/>
      </w:r>
      <w:r w:rsidRPr="00801CB3">
        <w:rPr>
          <w:rFonts w:ascii="Montserrat" w:hAnsi="Montserrat" w:cs="Meiryo-Bold"/>
        </w:rPr>
        <w:instrText xml:space="preserve"> HYPERLINK "https://onlinelibrary.wiley.com/doi/full/10.1002/aelm.202300615" </w:instrText>
      </w:r>
      <w:r w:rsidRPr="00801CB3">
        <w:rPr>
          <w:rFonts w:ascii="Montserrat" w:hAnsi="Montserrat" w:cs="Meiryo-Bold"/>
        </w:rPr>
        <w:fldChar w:fldCharType="separate"/>
      </w:r>
      <w:r w:rsidR="002D6E82" w:rsidRPr="00801CB3">
        <w:rPr>
          <w:rStyle w:val="Hyperlink"/>
          <w:rFonts w:ascii="Montserrat" w:hAnsi="Montserrat" w:cs="Meiryo-Bold"/>
          <w:color w:val="auto"/>
          <w:u w:val="none"/>
        </w:rPr>
        <w:t>Blood Oxygen and Heart Rate Monitoring by A Flexible Hybrid Electronics Device Fabricated by Multilayer</w:t>
      </w:r>
    </w:p>
    <w:p w14:paraId="64575C24" w14:textId="48DF635E" w:rsidR="002D6E82" w:rsidRDefault="002D6E82" w:rsidP="00984CB6">
      <w:pPr>
        <w:pStyle w:val="ListParagraph"/>
        <w:autoSpaceDE w:val="0"/>
        <w:autoSpaceDN w:val="0"/>
        <w:adjustRightInd w:val="0"/>
        <w:spacing w:after="0" w:line="240" w:lineRule="auto"/>
        <w:rPr>
          <w:rStyle w:val="Hyperlink"/>
          <w:rFonts w:ascii="Montserrat" w:eastAsia="Meiryo" w:hAnsi="Montserrat" w:cs="Meiryo"/>
        </w:rPr>
      </w:pPr>
      <w:r w:rsidRPr="00801CB3">
        <w:rPr>
          <w:rStyle w:val="Hyperlink"/>
          <w:rFonts w:ascii="Montserrat" w:hAnsi="Montserrat" w:cs="Meiryo-Bold"/>
          <w:color w:val="auto"/>
          <w:u w:val="none"/>
        </w:rPr>
        <w:t>Screen-Printing</w:t>
      </w:r>
      <w:r w:rsidR="00984CB6" w:rsidRPr="00801CB3">
        <w:rPr>
          <w:rFonts w:ascii="Montserrat" w:hAnsi="Montserrat" w:cs="Meiryo-Bold"/>
        </w:rPr>
        <w:fldChar w:fldCharType="end"/>
      </w:r>
      <w:r w:rsidRPr="00801CB3">
        <w:rPr>
          <w:rFonts w:ascii="Montserrat" w:hAnsi="Montserrat" w:cs="Meiryo-Bold"/>
        </w:rPr>
        <w:t xml:space="preserve">, </w:t>
      </w:r>
      <w:r w:rsidRPr="00801CB3">
        <w:rPr>
          <w:rFonts w:ascii="Montserrat" w:eastAsia="Meiryo" w:hAnsi="Montserrat" w:cs="Meiryo"/>
        </w:rPr>
        <w:t xml:space="preserve">Advanced Electronic Materials 2024.05, </w:t>
      </w:r>
      <w:hyperlink r:id="rId19" w:history="1">
        <w:r w:rsidR="00984CB6" w:rsidRPr="00801CB3">
          <w:rPr>
            <w:rStyle w:val="Hyperlink"/>
            <w:rFonts w:ascii="Montserrat" w:eastAsia="Meiryo" w:hAnsi="Montserrat" w:cs="Meiryo"/>
          </w:rPr>
          <w:t>https://onlinelibrary.wiley.com/doi/full/10.1002/aelm.202300615</w:t>
        </w:r>
      </w:hyperlink>
    </w:p>
    <w:p w14:paraId="0A81956A" w14:textId="3FAC6036" w:rsidR="00CE73B0" w:rsidRDefault="00CE73B0" w:rsidP="00CE73B0">
      <w:p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</w:p>
    <w:p w14:paraId="52F3C16C" w14:textId="6C5022D9" w:rsidR="00CE73B0" w:rsidRDefault="00CE73B0" w:rsidP="00CE73B0">
      <w:p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</w:p>
    <w:p w14:paraId="5955DE22" w14:textId="77777777" w:rsidR="00CE73B0" w:rsidRPr="00CE73B0" w:rsidRDefault="00CE73B0" w:rsidP="00CE73B0">
      <w:pPr>
        <w:autoSpaceDE w:val="0"/>
        <w:autoSpaceDN w:val="0"/>
        <w:adjustRightInd w:val="0"/>
        <w:spacing w:after="0" w:line="240" w:lineRule="auto"/>
        <w:rPr>
          <w:rFonts w:ascii="Montserrat" w:eastAsia="Meiryo" w:hAnsi="Montserrat" w:cs="Meiryo"/>
        </w:rPr>
      </w:pPr>
    </w:p>
    <w:sectPr w:rsidR="00CE73B0" w:rsidRPr="00CE7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pto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eiryo-Bold">
    <w:altName w:val="Meiry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BC8"/>
    <w:multiLevelType w:val="hybridMultilevel"/>
    <w:tmpl w:val="E91452AA"/>
    <w:lvl w:ilvl="0" w:tplc="E59C4A3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82"/>
    <w:rsid w:val="00030939"/>
    <w:rsid w:val="00173E54"/>
    <w:rsid w:val="002D6E82"/>
    <w:rsid w:val="0030632F"/>
    <w:rsid w:val="0034537D"/>
    <w:rsid w:val="00801CB3"/>
    <w:rsid w:val="008753F8"/>
    <w:rsid w:val="00984CB6"/>
    <w:rsid w:val="00AC65FB"/>
    <w:rsid w:val="00B60A88"/>
    <w:rsid w:val="00CE54BC"/>
    <w:rsid w:val="00CE73B0"/>
    <w:rsid w:val="00D4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35F7"/>
  <w15:chartTrackingRefBased/>
  <w15:docId w15:val="{7D4C5449-671B-4BCA-BB67-8BBEACB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6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E8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2D6E82"/>
    <w:rPr>
      <w:i/>
      <w:iCs/>
    </w:rPr>
  </w:style>
  <w:style w:type="character" w:styleId="Strong">
    <w:name w:val="Strong"/>
    <w:basedOn w:val="DefaultParagraphFont"/>
    <w:uiPriority w:val="22"/>
    <w:qFormat/>
    <w:rsid w:val="002D6E82"/>
    <w:rPr>
      <w:b/>
      <w:bCs/>
    </w:rPr>
  </w:style>
  <w:style w:type="paragraph" w:styleId="ListParagraph">
    <w:name w:val="List Paragraph"/>
    <w:basedOn w:val="Normal"/>
    <w:uiPriority w:val="34"/>
    <w:qFormat/>
    <w:rsid w:val="00984C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566119914002067?via%3Dihub" TargetMode="External"/><Relationship Id="rId13" Type="http://schemas.openxmlformats.org/officeDocument/2006/relationships/hyperlink" Target="https://pubs.acs.org/doi/10.1021/acsabm.4c00749" TargetMode="External"/><Relationship Id="rId18" Type="http://schemas.openxmlformats.org/officeDocument/2006/relationships/hyperlink" Target="https://www.nature.com/articles/s41598-018-33521-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ciencedirect.com/science/article/pii/S1566119914002067?via%3Dihub" TargetMode="External"/><Relationship Id="rId12" Type="http://schemas.openxmlformats.org/officeDocument/2006/relationships/hyperlink" Target="https://onlinelibrary.wiley.com/doi/pdf/10.1002/admt.201900262" TargetMode="External"/><Relationship Id="rId17" Type="http://schemas.openxmlformats.org/officeDocument/2006/relationships/hyperlink" Target="https://www.nature.com/articles/s41598-018-33521-9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full/10.1002/advs.2020006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doi/10.1002/anie.201206289" TargetMode="External"/><Relationship Id="rId11" Type="http://schemas.openxmlformats.org/officeDocument/2006/relationships/hyperlink" Target="https://onlinelibrary.wiley.com/doi/pdf/10.1002/admt.201900262" TargetMode="External"/><Relationship Id="rId5" Type="http://schemas.openxmlformats.org/officeDocument/2006/relationships/hyperlink" Target="https://onlinelibrary.wiley.com/doi/10.1002/anie.201206289" TargetMode="External"/><Relationship Id="rId15" Type="http://schemas.openxmlformats.org/officeDocument/2006/relationships/hyperlink" Target="https://onlinelibrary.wiley.com/doi/full/10.1002/advs.202000641" TargetMode="External"/><Relationship Id="rId10" Type="http://schemas.openxmlformats.org/officeDocument/2006/relationships/hyperlink" Target="https://onlinelibrary.wiley.com/doi/full/10.1002/adsu.201900100" TargetMode="External"/><Relationship Id="rId19" Type="http://schemas.openxmlformats.org/officeDocument/2006/relationships/hyperlink" Target="https://onlinelibrary.wiley.com/doi/full/10.1002/aelm.2023006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full/10.1002/adsu.201900100" TargetMode="External"/><Relationship Id="rId14" Type="http://schemas.openxmlformats.org/officeDocument/2006/relationships/hyperlink" Target="https://pubs.acs.org/doi/10.1021/acsabm.4c00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 CSC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Izsak</dc:creator>
  <cp:keywords/>
  <dc:description/>
  <cp:lastModifiedBy>Tibor Izsak</cp:lastModifiedBy>
  <cp:revision>10</cp:revision>
  <dcterms:created xsi:type="dcterms:W3CDTF">2025-08-18T09:41:00Z</dcterms:created>
  <dcterms:modified xsi:type="dcterms:W3CDTF">2025-09-18T10:38:00Z</dcterms:modified>
</cp:coreProperties>
</file>